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3CA15" w14:textId="1F2B7CCD" w:rsidR="00383345" w:rsidRPr="006043B7" w:rsidRDefault="00CB11EA" w:rsidP="006043B7">
      <w:pPr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Norton uv</w:t>
      </w:r>
      <w:r w:rsidR="004F3DBE">
        <w:rPr>
          <w:rFonts w:ascii="Century Gothic" w:hAnsi="Century Gothic" w:cs="Tahoma"/>
          <w:b/>
          <w:color w:val="887634"/>
          <w:sz w:val="28"/>
          <w:szCs w:val="28"/>
        </w:rPr>
        <w:t xml:space="preserve">ádí na trh nový luxusní projekt chytrého bydlení </w:t>
      </w:r>
      <w:r>
        <w:rPr>
          <w:rFonts w:ascii="Century Gothic" w:hAnsi="Century Gothic" w:cs="Tahoma"/>
          <w:b/>
          <w:color w:val="887634"/>
          <w:sz w:val="28"/>
          <w:szCs w:val="28"/>
        </w:rPr>
        <w:t>Vily Tuchoměřice</w:t>
      </w:r>
      <w:r w:rsidR="00760A44">
        <w:rPr>
          <w:rFonts w:ascii="Century Gothic" w:hAnsi="Century Gothic" w:cs="Tahoma"/>
          <w:b/>
          <w:color w:val="887634"/>
          <w:sz w:val="28"/>
          <w:szCs w:val="28"/>
        </w:rPr>
        <w:t xml:space="preserve"> </w:t>
      </w:r>
    </w:p>
    <w:p w14:paraId="37BCCBE9" w14:textId="131C3F94" w:rsidR="006043B7" w:rsidRDefault="006043B7" w:rsidP="00383345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59424F21" w14:textId="369F28C0" w:rsidR="00E750E5" w:rsidRDefault="00101726" w:rsidP="00E750E5">
      <w:pPr>
        <w:spacing w:after="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6C507D">
        <w:rPr>
          <w:rFonts w:ascii="Century Gothic" w:eastAsia="Times New Roman" w:hAnsi="Century Gothic" w:cs="Tahoma"/>
          <w:i/>
        </w:rPr>
        <w:t>17</w:t>
      </w:r>
      <w:r w:rsidR="00CC49CA">
        <w:rPr>
          <w:rFonts w:ascii="Century Gothic" w:eastAsia="Times New Roman" w:hAnsi="Century Gothic" w:cs="Tahoma"/>
          <w:i/>
        </w:rPr>
        <w:t>. října</w:t>
      </w:r>
      <w:r>
        <w:rPr>
          <w:rFonts w:ascii="Century Gothic" w:eastAsia="Times New Roman" w:hAnsi="Century Gothic" w:cs="Tahoma"/>
          <w:i/>
        </w:rPr>
        <w:t xml:space="preserve"> 2017</w:t>
      </w:r>
    </w:p>
    <w:p w14:paraId="0E1A28D9" w14:textId="3172B537" w:rsidR="00E750E5" w:rsidRDefault="00E750E5" w:rsidP="00EF08EA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i/>
        </w:rPr>
      </w:pPr>
    </w:p>
    <w:p w14:paraId="239F3E73" w14:textId="74E2CF2B" w:rsidR="006B1243" w:rsidRPr="002D7382" w:rsidRDefault="009A632E" w:rsidP="006B1243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  <w:color w:val="FF0000"/>
        </w:rPr>
      </w:pPr>
      <w:r>
        <w:rPr>
          <w:rFonts w:ascii="Century Gothic" w:eastAsia="Times New Roman" w:hAnsi="Century Gothic" w:cs="Tahoma"/>
          <w:b/>
        </w:rPr>
        <w:t>V obci Tuchoměřice v okrese Praha – západ vyrůstá nový exkluzivní projekt 7</w:t>
      </w:r>
      <w:r w:rsidR="00577B81">
        <w:rPr>
          <w:rFonts w:ascii="Century Gothic" w:eastAsia="Times New Roman" w:hAnsi="Century Gothic" w:cs="Tahoma"/>
          <w:b/>
        </w:rPr>
        <w:t xml:space="preserve"> </w:t>
      </w:r>
      <w:r w:rsidR="005B6816">
        <w:rPr>
          <w:rFonts w:ascii="Century Gothic" w:eastAsia="Times New Roman" w:hAnsi="Century Gothic" w:cs="Tahoma"/>
          <w:b/>
        </w:rPr>
        <w:t>nízkoenergetických</w:t>
      </w:r>
      <w:r w:rsidR="006F6010">
        <w:rPr>
          <w:rFonts w:ascii="Century Gothic" w:eastAsia="Times New Roman" w:hAnsi="Century Gothic" w:cs="Tahoma"/>
          <w:b/>
        </w:rPr>
        <w:t> </w:t>
      </w:r>
      <w:r>
        <w:rPr>
          <w:rFonts w:ascii="Century Gothic" w:eastAsia="Times New Roman" w:hAnsi="Century Gothic" w:cs="Tahoma"/>
          <w:b/>
        </w:rPr>
        <w:t xml:space="preserve">rodinných domů – Vily Tuchoměřice. </w:t>
      </w:r>
      <w:r w:rsidR="00760A44">
        <w:rPr>
          <w:rFonts w:ascii="Century Gothic" w:eastAsia="Times New Roman" w:hAnsi="Century Gothic" w:cs="Tahoma"/>
          <w:b/>
        </w:rPr>
        <w:t xml:space="preserve">Ty budou </w:t>
      </w:r>
      <w:r w:rsidR="006F6010">
        <w:rPr>
          <w:rFonts w:ascii="Century Gothic" w:eastAsia="Times New Roman" w:hAnsi="Century Gothic" w:cs="Tahoma"/>
          <w:b/>
        </w:rPr>
        <w:t>představovat moderní bydlení pro 21.</w:t>
      </w:r>
      <w:r w:rsidR="00577B81">
        <w:rPr>
          <w:rFonts w:ascii="Century Gothic" w:eastAsia="Times New Roman" w:hAnsi="Century Gothic" w:cs="Tahoma"/>
          <w:b/>
        </w:rPr>
        <w:t> </w:t>
      </w:r>
      <w:r w:rsidR="006F6010">
        <w:rPr>
          <w:rFonts w:ascii="Century Gothic" w:eastAsia="Times New Roman" w:hAnsi="Century Gothic" w:cs="Tahoma"/>
          <w:b/>
        </w:rPr>
        <w:t xml:space="preserve">století charakterizované nápaditou architekturou, vytříbeným designem a propracovaným systémem pro chytré ovládání celé domácnosti, tzv. </w:t>
      </w:r>
      <w:proofErr w:type="spellStart"/>
      <w:r w:rsidR="006F6010">
        <w:rPr>
          <w:rFonts w:ascii="Century Gothic" w:eastAsia="Times New Roman" w:hAnsi="Century Gothic" w:cs="Tahoma"/>
          <w:b/>
        </w:rPr>
        <w:t>smart</w:t>
      </w:r>
      <w:proofErr w:type="spellEnd"/>
      <w:r w:rsidR="006F6010">
        <w:rPr>
          <w:rFonts w:ascii="Century Gothic" w:eastAsia="Times New Roman" w:hAnsi="Century Gothic" w:cs="Tahoma"/>
          <w:b/>
        </w:rPr>
        <w:t xml:space="preserve"> ho</w:t>
      </w:r>
      <w:r w:rsidR="0056255D">
        <w:rPr>
          <w:rFonts w:ascii="Century Gothic" w:eastAsia="Times New Roman" w:hAnsi="Century Gothic" w:cs="Tahoma"/>
          <w:b/>
        </w:rPr>
        <w:t>use</w:t>
      </w:r>
      <w:r w:rsidR="006F6010">
        <w:rPr>
          <w:rFonts w:ascii="Century Gothic" w:eastAsia="Times New Roman" w:hAnsi="Century Gothic" w:cs="Tahoma"/>
          <w:b/>
        </w:rPr>
        <w:t xml:space="preserve"> technologiemi. </w:t>
      </w:r>
      <w:r w:rsidR="00760A44">
        <w:rPr>
          <w:rFonts w:ascii="Century Gothic" w:eastAsia="Times New Roman" w:hAnsi="Century Gothic" w:cs="Tahoma"/>
          <w:b/>
        </w:rPr>
        <w:t>Jednotlivé objekty z portfolia realitní kanceláře Lexxus Norton budou realizovány postupně, u prvního již probíhají stavební práce</w:t>
      </w:r>
      <w:r w:rsidR="00F46A33">
        <w:rPr>
          <w:rFonts w:ascii="Century Gothic" w:eastAsia="Times New Roman" w:hAnsi="Century Gothic" w:cs="Tahoma"/>
          <w:b/>
        </w:rPr>
        <w:t xml:space="preserve"> a blíží se je</w:t>
      </w:r>
      <w:r w:rsidR="00E926D3">
        <w:rPr>
          <w:rFonts w:ascii="Century Gothic" w:eastAsia="Times New Roman" w:hAnsi="Century Gothic" w:cs="Tahoma"/>
          <w:b/>
        </w:rPr>
        <w:t>ho</w:t>
      </w:r>
      <w:r w:rsidR="00F46A33">
        <w:rPr>
          <w:rFonts w:ascii="Century Gothic" w:eastAsia="Times New Roman" w:hAnsi="Century Gothic" w:cs="Tahoma"/>
          <w:b/>
        </w:rPr>
        <w:t xml:space="preserve"> </w:t>
      </w:r>
      <w:r w:rsidR="00F46A33" w:rsidRPr="001E12E2">
        <w:rPr>
          <w:rFonts w:ascii="Century Gothic" w:eastAsia="Times New Roman" w:hAnsi="Century Gothic" w:cs="Tahoma"/>
          <w:b/>
          <w:color w:val="000000" w:themeColor="text1"/>
        </w:rPr>
        <w:t>dokončení</w:t>
      </w:r>
      <w:r w:rsidR="001E12E2">
        <w:rPr>
          <w:rFonts w:ascii="Century Gothic" w:eastAsia="Times New Roman" w:hAnsi="Century Gothic" w:cs="Tahoma"/>
          <w:b/>
          <w:color w:val="000000" w:themeColor="text1"/>
        </w:rPr>
        <w:t xml:space="preserve"> </w:t>
      </w:r>
      <w:r w:rsidR="00426CCC">
        <w:rPr>
          <w:rFonts w:ascii="Century Gothic" w:eastAsia="Times New Roman" w:hAnsi="Century Gothic" w:cs="Tahoma"/>
          <w:b/>
        </w:rPr>
        <w:t>na začátku</w:t>
      </w:r>
      <w:r w:rsidR="00E926D3">
        <w:rPr>
          <w:rFonts w:ascii="Century Gothic" w:eastAsia="Times New Roman" w:hAnsi="Century Gothic" w:cs="Tahoma"/>
          <w:b/>
        </w:rPr>
        <w:t xml:space="preserve"> roku</w:t>
      </w:r>
      <w:r w:rsidR="00426CCC">
        <w:rPr>
          <w:rFonts w:ascii="Century Gothic" w:eastAsia="Times New Roman" w:hAnsi="Century Gothic" w:cs="Tahoma"/>
          <w:b/>
        </w:rPr>
        <w:t xml:space="preserve"> 2018</w:t>
      </w:r>
      <w:r w:rsidR="00760A44">
        <w:rPr>
          <w:rFonts w:ascii="Century Gothic" w:eastAsia="Times New Roman" w:hAnsi="Century Gothic" w:cs="Tahoma"/>
          <w:b/>
        </w:rPr>
        <w:t xml:space="preserve">. </w:t>
      </w:r>
    </w:p>
    <w:p w14:paraId="32188675" w14:textId="633EF960" w:rsidR="006B1243" w:rsidRDefault="006B1243" w:rsidP="006B1243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1CD2B165" w14:textId="10DD6362" w:rsidR="0068680B" w:rsidRPr="0068680B" w:rsidRDefault="00F46A33" w:rsidP="00426CCC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B2184B3" wp14:editId="1E632165">
            <wp:simplePos x="0" y="0"/>
            <wp:positionH relativeFrom="margin">
              <wp:posOffset>-386080</wp:posOffset>
            </wp:positionH>
            <wp:positionV relativeFrom="margin">
              <wp:posOffset>2644775</wp:posOffset>
            </wp:positionV>
            <wp:extent cx="2045335" cy="147637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c 2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3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489"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C6A5BF" wp14:editId="65496C8B">
            <wp:simplePos x="0" y="0"/>
            <wp:positionH relativeFrom="margin">
              <wp:posOffset>4161376</wp:posOffset>
            </wp:positionH>
            <wp:positionV relativeFrom="margin">
              <wp:posOffset>3851717</wp:posOffset>
            </wp:positionV>
            <wp:extent cx="2071370" cy="1247775"/>
            <wp:effectExtent l="0" t="0" r="508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xxus Norton_Vily Tuchoměřice_vizualizace_interiér_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C0C">
        <w:rPr>
          <w:rFonts w:ascii="Century Gothic" w:eastAsia="Times New Roman" w:hAnsi="Century Gothic" w:cs="Tahoma"/>
        </w:rPr>
        <w:t>Na pozemcích o rozloze cca 1</w:t>
      </w:r>
      <w:r w:rsidR="004F3DBE">
        <w:rPr>
          <w:rFonts w:ascii="Century Gothic" w:eastAsia="Times New Roman" w:hAnsi="Century Gothic" w:cs="Tahoma"/>
        </w:rPr>
        <w:t xml:space="preserve"> </w:t>
      </w:r>
      <w:r w:rsidR="00B44C0C">
        <w:rPr>
          <w:rFonts w:ascii="Century Gothic" w:eastAsia="Times New Roman" w:hAnsi="Century Gothic" w:cs="Tahoma"/>
        </w:rPr>
        <w:t>000 m</w:t>
      </w:r>
      <w:r w:rsidR="00B44C0C" w:rsidRPr="00A0123C">
        <w:rPr>
          <w:rFonts w:ascii="Century Gothic" w:eastAsia="Times New Roman" w:hAnsi="Century Gothic" w:cs="Tahoma"/>
          <w:vertAlign w:val="superscript"/>
        </w:rPr>
        <w:t>2</w:t>
      </w:r>
      <w:r w:rsidR="00B44C0C">
        <w:rPr>
          <w:rFonts w:ascii="Century Gothic" w:eastAsia="Times New Roman" w:hAnsi="Century Gothic" w:cs="Tahoma"/>
          <w:vertAlign w:val="superscript"/>
        </w:rPr>
        <w:t xml:space="preserve"> </w:t>
      </w:r>
      <w:r w:rsidR="00B44C0C">
        <w:rPr>
          <w:rFonts w:ascii="Century Gothic" w:eastAsia="Times New Roman" w:hAnsi="Century Gothic" w:cs="Tahoma"/>
        </w:rPr>
        <w:t xml:space="preserve">vzniknou </w:t>
      </w:r>
      <w:r w:rsidR="00CF0496">
        <w:rPr>
          <w:rFonts w:ascii="Century Gothic" w:eastAsia="Times New Roman" w:hAnsi="Century Gothic" w:cs="Tahoma"/>
        </w:rPr>
        <w:t xml:space="preserve">individuálně řešené vily </w:t>
      </w:r>
      <w:r w:rsidR="0056255D">
        <w:rPr>
          <w:rFonts w:ascii="Century Gothic" w:eastAsia="Times New Roman" w:hAnsi="Century Gothic" w:cs="Tahoma"/>
        </w:rPr>
        <w:t>o</w:t>
      </w:r>
      <w:r w:rsidR="00B44C0C">
        <w:rPr>
          <w:rFonts w:ascii="Century Gothic" w:eastAsia="Times New Roman" w:hAnsi="Century Gothic" w:cs="Tahoma"/>
        </w:rPr>
        <w:t> </w:t>
      </w:r>
      <w:r w:rsidR="00A0123C">
        <w:rPr>
          <w:rFonts w:ascii="Century Gothic" w:eastAsia="Times New Roman" w:hAnsi="Century Gothic" w:cs="Tahoma"/>
        </w:rPr>
        <w:t>velikostech 285 m</w:t>
      </w:r>
      <w:r w:rsidR="00A0123C" w:rsidRPr="00A0123C">
        <w:rPr>
          <w:rFonts w:ascii="Century Gothic" w:eastAsia="Times New Roman" w:hAnsi="Century Gothic" w:cs="Tahoma"/>
          <w:vertAlign w:val="superscript"/>
        </w:rPr>
        <w:t>2</w:t>
      </w:r>
      <w:r w:rsidR="00A0123C">
        <w:rPr>
          <w:rFonts w:ascii="Century Gothic" w:eastAsia="Times New Roman" w:hAnsi="Century Gothic" w:cs="Tahoma"/>
        </w:rPr>
        <w:t xml:space="preserve"> a 420 m</w:t>
      </w:r>
      <w:r w:rsidR="00A0123C" w:rsidRPr="00A0123C">
        <w:rPr>
          <w:rFonts w:ascii="Century Gothic" w:eastAsia="Times New Roman" w:hAnsi="Century Gothic" w:cs="Tahoma"/>
          <w:vertAlign w:val="superscript"/>
        </w:rPr>
        <w:t>2</w:t>
      </w:r>
      <w:r w:rsidR="000B0AE5">
        <w:rPr>
          <w:rFonts w:ascii="Century Gothic" w:eastAsia="Times New Roman" w:hAnsi="Century Gothic" w:cs="Tahoma"/>
          <w:vertAlign w:val="superscript"/>
        </w:rPr>
        <w:t xml:space="preserve"> </w:t>
      </w:r>
      <w:r w:rsidR="00B52BE6">
        <w:rPr>
          <w:rFonts w:ascii="Century Gothic" w:eastAsia="Times New Roman" w:hAnsi="Century Gothic" w:cs="Tahoma"/>
        </w:rPr>
        <w:t>a</w:t>
      </w:r>
      <w:r w:rsidR="00CF760E">
        <w:rPr>
          <w:rFonts w:ascii="Century Gothic" w:eastAsia="Times New Roman" w:hAnsi="Century Gothic" w:cs="Tahoma"/>
        </w:rPr>
        <w:t> </w:t>
      </w:r>
      <w:r w:rsidR="000B0AE5">
        <w:rPr>
          <w:rFonts w:ascii="Century Gothic" w:eastAsia="Times New Roman" w:hAnsi="Century Gothic" w:cs="Tahoma"/>
        </w:rPr>
        <w:t>dispozic</w:t>
      </w:r>
      <w:r w:rsidR="00CF760E">
        <w:rPr>
          <w:rFonts w:ascii="Century Gothic" w:eastAsia="Times New Roman" w:hAnsi="Century Gothic" w:cs="Tahoma"/>
        </w:rPr>
        <w:t>ích</w:t>
      </w:r>
      <w:r>
        <w:rPr>
          <w:rFonts w:ascii="Century Gothic" w:eastAsia="Times New Roman" w:hAnsi="Century Gothic" w:cs="Tahoma"/>
        </w:rPr>
        <w:t xml:space="preserve"> 6+1 a 7+1 s</w:t>
      </w:r>
      <w:r w:rsidR="0056255D">
        <w:rPr>
          <w:rFonts w:ascii="Century Gothic" w:eastAsia="Times New Roman" w:hAnsi="Century Gothic" w:cs="Tahoma"/>
        </w:rPr>
        <w:t> </w:t>
      </w:r>
      <w:r>
        <w:rPr>
          <w:rFonts w:ascii="Century Gothic" w:eastAsia="Times New Roman" w:hAnsi="Century Gothic" w:cs="Tahoma"/>
        </w:rPr>
        <w:t>galerií</w:t>
      </w:r>
      <w:r w:rsidR="0056255D">
        <w:rPr>
          <w:rFonts w:ascii="Century Gothic" w:eastAsia="Times New Roman" w:hAnsi="Century Gothic" w:cs="Tahoma"/>
        </w:rPr>
        <w:t>.</w:t>
      </w:r>
      <w:r w:rsidR="00E6260A">
        <w:rPr>
          <w:rFonts w:ascii="Century Gothic" w:eastAsia="Times New Roman" w:hAnsi="Century Gothic" w:cs="Tahoma"/>
        </w:rPr>
        <w:t xml:space="preserve"> </w:t>
      </w:r>
      <w:r w:rsidR="0056255D">
        <w:rPr>
          <w:rFonts w:ascii="Century Gothic" w:eastAsia="Times New Roman" w:hAnsi="Century Gothic" w:cs="Tahoma"/>
        </w:rPr>
        <w:t xml:space="preserve">Domy budou </w:t>
      </w:r>
      <w:r w:rsidR="00E6260A">
        <w:rPr>
          <w:rFonts w:ascii="Century Gothic" w:eastAsia="Times New Roman" w:hAnsi="Century Gothic" w:cs="Tahoma"/>
        </w:rPr>
        <w:t xml:space="preserve">odlišené </w:t>
      </w:r>
      <w:r w:rsidR="002837D1">
        <w:rPr>
          <w:rFonts w:ascii="Century Gothic" w:eastAsia="Times New Roman" w:hAnsi="Century Gothic" w:cs="Tahoma"/>
        </w:rPr>
        <w:t>designovými detaily</w:t>
      </w:r>
      <w:r w:rsidR="00016C8A">
        <w:rPr>
          <w:rFonts w:ascii="Century Gothic" w:eastAsia="Times New Roman" w:hAnsi="Century Gothic" w:cs="Tahoma"/>
        </w:rPr>
        <w:t xml:space="preserve"> a</w:t>
      </w:r>
      <w:r w:rsidR="00E6260A">
        <w:rPr>
          <w:rFonts w:ascii="Century Gothic" w:eastAsia="Times New Roman" w:hAnsi="Century Gothic" w:cs="Tahoma"/>
        </w:rPr>
        <w:t xml:space="preserve"> členěním </w:t>
      </w:r>
      <w:r w:rsidR="006707DE">
        <w:rPr>
          <w:rFonts w:ascii="Century Gothic" w:eastAsia="Times New Roman" w:hAnsi="Century Gothic" w:cs="Tahoma"/>
        </w:rPr>
        <w:t xml:space="preserve">obytného </w:t>
      </w:r>
      <w:r w:rsidR="00E6260A">
        <w:rPr>
          <w:rFonts w:ascii="Century Gothic" w:eastAsia="Times New Roman" w:hAnsi="Century Gothic" w:cs="Tahoma"/>
        </w:rPr>
        <w:t>prostoru</w:t>
      </w:r>
      <w:r w:rsidR="0056255D">
        <w:rPr>
          <w:rFonts w:ascii="Century Gothic" w:eastAsia="Times New Roman" w:hAnsi="Century Gothic" w:cs="Tahoma"/>
        </w:rPr>
        <w:t>, který bude</w:t>
      </w:r>
      <w:r w:rsidR="00E844F3">
        <w:rPr>
          <w:rFonts w:ascii="Century Gothic" w:eastAsia="Times New Roman" w:hAnsi="Century Gothic" w:cs="Tahoma"/>
        </w:rPr>
        <w:t xml:space="preserve"> rozdělen na dvě funkční zóny - </w:t>
      </w:r>
      <w:r w:rsidR="006C5E7A">
        <w:rPr>
          <w:rFonts w:ascii="Century Gothic" w:eastAsia="Times New Roman" w:hAnsi="Century Gothic" w:cs="Tahoma"/>
        </w:rPr>
        <w:t>společenskou</w:t>
      </w:r>
      <w:r w:rsidR="00C06DF3">
        <w:rPr>
          <w:rFonts w:ascii="Century Gothic" w:eastAsia="Times New Roman" w:hAnsi="Century Gothic" w:cs="Tahoma"/>
        </w:rPr>
        <w:t xml:space="preserve"> v přízemí </w:t>
      </w:r>
      <w:r w:rsidR="00E844F3">
        <w:rPr>
          <w:rFonts w:ascii="Century Gothic" w:eastAsia="Times New Roman" w:hAnsi="Century Gothic" w:cs="Tahoma"/>
        </w:rPr>
        <w:t>a </w:t>
      </w:r>
      <w:r w:rsidR="00FF032B">
        <w:rPr>
          <w:rFonts w:ascii="Century Gothic" w:eastAsia="Times New Roman" w:hAnsi="Century Gothic" w:cs="Tahoma"/>
        </w:rPr>
        <w:t>soukromou se 4 </w:t>
      </w:r>
      <w:r w:rsidR="00236392">
        <w:rPr>
          <w:rFonts w:ascii="Century Gothic" w:eastAsia="Times New Roman" w:hAnsi="Century Gothic" w:cs="Tahoma"/>
        </w:rPr>
        <w:t xml:space="preserve">pokoji </w:t>
      </w:r>
      <w:r w:rsidR="00426CCC">
        <w:rPr>
          <w:rFonts w:ascii="Century Gothic" w:eastAsia="Times New Roman" w:hAnsi="Century Gothic" w:cs="Tahoma"/>
        </w:rPr>
        <w:t xml:space="preserve">a </w:t>
      </w:r>
      <w:r w:rsidR="00FA606F" w:rsidRPr="00C97B31">
        <w:rPr>
          <w:rFonts w:ascii="Century Gothic" w:eastAsia="Times New Roman" w:hAnsi="Century Gothic" w:cs="Tahoma"/>
          <w:color w:val="000000" w:themeColor="text1"/>
        </w:rPr>
        <w:t xml:space="preserve">2 balkony </w:t>
      </w:r>
      <w:r w:rsidR="00C06DF3">
        <w:rPr>
          <w:rFonts w:ascii="Century Gothic" w:eastAsia="Times New Roman" w:hAnsi="Century Gothic" w:cs="Tahoma"/>
        </w:rPr>
        <w:t>v 1.</w:t>
      </w:r>
      <w:r w:rsidR="00C446EC">
        <w:rPr>
          <w:rFonts w:ascii="Century Gothic" w:eastAsia="Times New Roman" w:hAnsi="Century Gothic" w:cs="Tahoma"/>
        </w:rPr>
        <w:t> </w:t>
      </w:r>
      <w:r w:rsidR="00C06DF3">
        <w:rPr>
          <w:rFonts w:ascii="Century Gothic" w:eastAsia="Times New Roman" w:hAnsi="Century Gothic" w:cs="Tahoma"/>
        </w:rPr>
        <w:t xml:space="preserve">podlaží. </w:t>
      </w:r>
      <w:r w:rsidR="00567644">
        <w:rPr>
          <w:rFonts w:ascii="Century Gothic" w:eastAsia="Times New Roman" w:hAnsi="Century Gothic" w:cs="Tahoma"/>
        </w:rPr>
        <w:t xml:space="preserve">Ústředním prvkem </w:t>
      </w:r>
      <w:r w:rsidR="00E844F3">
        <w:rPr>
          <w:rFonts w:ascii="Century Gothic" w:eastAsia="Times New Roman" w:hAnsi="Century Gothic" w:cs="Tahoma"/>
        </w:rPr>
        <w:t>interiéru</w:t>
      </w:r>
      <w:r w:rsidR="00567644">
        <w:rPr>
          <w:rFonts w:ascii="Century Gothic" w:eastAsia="Times New Roman" w:hAnsi="Century Gothic" w:cs="Tahoma"/>
        </w:rPr>
        <w:t xml:space="preserve"> však bude zimní zahrada se živým stromem, v případě větších vil tropická zahrada vybavená automatickým systémem klimatizace, osvětlením a můstkem, který ji propojí s hlavní ložnicí v 1. podlaží. </w:t>
      </w:r>
      <w:r w:rsidR="00236392">
        <w:rPr>
          <w:rFonts w:ascii="Century Gothic" w:eastAsia="Times New Roman" w:hAnsi="Century Gothic" w:cs="Tahoma"/>
        </w:rPr>
        <w:t xml:space="preserve">Každý dům navíc doplní </w:t>
      </w:r>
      <w:r w:rsidR="006E4E55">
        <w:rPr>
          <w:rFonts w:ascii="Century Gothic" w:eastAsia="Times New Roman" w:hAnsi="Century Gothic" w:cs="Tahoma"/>
        </w:rPr>
        <w:t>garáž pro </w:t>
      </w:r>
      <w:r w:rsidR="00462489">
        <w:rPr>
          <w:rFonts w:ascii="Century Gothic" w:eastAsia="Times New Roman" w:hAnsi="Century Gothic" w:cs="Tahoma"/>
        </w:rPr>
        <w:t xml:space="preserve">dva vozy, umělý rybník, </w:t>
      </w:r>
      <w:r w:rsidR="006E4E55">
        <w:rPr>
          <w:rFonts w:ascii="Century Gothic" w:eastAsia="Times New Roman" w:hAnsi="Century Gothic" w:cs="Tahoma"/>
        </w:rPr>
        <w:t>dřevěná pergola s venkovním krbem</w:t>
      </w:r>
      <w:r w:rsidR="00187E3A">
        <w:rPr>
          <w:rFonts w:ascii="Century Gothic" w:eastAsia="Times New Roman" w:hAnsi="Century Gothic" w:cs="Tahoma"/>
        </w:rPr>
        <w:t xml:space="preserve">, </w:t>
      </w:r>
      <w:r w:rsidR="00C446EC">
        <w:rPr>
          <w:rFonts w:ascii="Century Gothic" w:eastAsia="Times New Roman" w:hAnsi="Century Gothic" w:cs="Tahoma"/>
        </w:rPr>
        <w:t>dvě pohodlné terasy určené k</w:t>
      </w:r>
      <w:r w:rsidR="00187E3A">
        <w:rPr>
          <w:rFonts w:ascii="Century Gothic" w:eastAsia="Times New Roman" w:hAnsi="Century Gothic" w:cs="Tahoma"/>
        </w:rPr>
        <w:t> </w:t>
      </w:r>
      <w:r w:rsidR="00462489">
        <w:rPr>
          <w:rFonts w:ascii="Century Gothic" w:eastAsia="Times New Roman" w:hAnsi="Century Gothic" w:cs="Tahoma"/>
        </w:rPr>
        <w:t>relaxaci</w:t>
      </w:r>
      <w:r w:rsidR="00187E3A">
        <w:rPr>
          <w:rFonts w:ascii="Century Gothic" w:eastAsia="Times New Roman" w:hAnsi="Century Gothic" w:cs="Tahoma"/>
        </w:rPr>
        <w:t xml:space="preserve"> a prostor pro případnou realizaci bazénu nebo dětského hřiště</w:t>
      </w:r>
      <w:r w:rsidR="006E4E55">
        <w:rPr>
          <w:rFonts w:ascii="Century Gothic" w:eastAsia="Times New Roman" w:hAnsi="Century Gothic" w:cs="Tahoma"/>
        </w:rPr>
        <w:t>.</w:t>
      </w:r>
      <w:r w:rsidR="001619FF">
        <w:rPr>
          <w:rFonts w:ascii="Century Gothic" w:eastAsia="Times New Roman" w:hAnsi="Century Gothic" w:cs="Tahoma"/>
        </w:rPr>
        <w:t xml:space="preserve"> </w:t>
      </w:r>
      <w:r w:rsidR="00B44C0C" w:rsidRPr="00AD713F">
        <w:rPr>
          <w:rFonts w:ascii="Century Gothic" w:eastAsia="Times New Roman" w:hAnsi="Century Gothic" w:cs="Tahoma"/>
        </w:rPr>
        <w:t>„</w:t>
      </w:r>
      <w:r>
        <w:rPr>
          <w:rFonts w:ascii="Century Gothic" w:eastAsia="Times New Roman" w:hAnsi="Century Gothic" w:cs="Tahoma"/>
        </w:rPr>
        <w:t>Architektonický koncept jednotlivých vil navrhl</w:t>
      </w:r>
      <w:r w:rsidR="00426CCC">
        <w:rPr>
          <w:rFonts w:ascii="Century Gothic" w:eastAsia="Times New Roman" w:hAnsi="Century Gothic" w:cs="Tahoma"/>
        </w:rPr>
        <w:t xml:space="preserve"> Peter </w:t>
      </w:r>
      <w:proofErr w:type="spellStart"/>
      <w:r w:rsidR="00426CCC">
        <w:rPr>
          <w:rFonts w:ascii="Century Gothic" w:eastAsia="Times New Roman" w:hAnsi="Century Gothic" w:cs="Tahoma"/>
        </w:rPr>
        <w:t>Máťuš</w:t>
      </w:r>
      <w:proofErr w:type="spellEnd"/>
      <w:r>
        <w:rPr>
          <w:rFonts w:ascii="Century Gothic" w:eastAsia="Times New Roman" w:hAnsi="Century Gothic" w:cs="Tahoma"/>
        </w:rPr>
        <w:t xml:space="preserve"> </w:t>
      </w:r>
      <w:r w:rsidR="00426CCC">
        <w:rPr>
          <w:rFonts w:ascii="Century Gothic" w:eastAsia="Times New Roman" w:hAnsi="Century Gothic" w:cs="Tahoma"/>
        </w:rPr>
        <w:t xml:space="preserve">ze </w:t>
      </w:r>
      <w:r>
        <w:rPr>
          <w:rFonts w:ascii="Century Gothic" w:eastAsia="Times New Roman" w:hAnsi="Century Gothic" w:cs="Tahoma"/>
        </w:rPr>
        <w:t>studi</w:t>
      </w:r>
      <w:r w:rsidR="00426CCC">
        <w:rPr>
          <w:rFonts w:ascii="Century Gothic" w:eastAsia="Times New Roman" w:hAnsi="Century Gothic" w:cs="Tahoma"/>
        </w:rPr>
        <w:t>a</w:t>
      </w:r>
      <w:r>
        <w:rPr>
          <w:rFonts w:ascii="Century Gothic" w:eastAsia="Times New Roman" w:hAnsi="Century Gothic" w:cs="Tahoma"/>
        </w:rPr>
        <w:t xml:space="preserve"> </w:t>
      </w:r>
      <w:r w:rsidR="0056255D">
        <w:rPr>
          <w:rFonts w:ascii="Century Gothic" w:eastAsia="Times New Roman" w:hAnsi="Century Gothic" w:cs="Tahoma"/>
        </w:rPr>
        <w:t xml:space="preserve">PERFEKTA </w:t>
      </w:r>
      <w:proofErr w:type="spellStart"/>
      <w:r w:rsidR="0056255D">
        <w:rPr>
          <w:rFonts w:ascii="Century Gothic" w:eastAsia="Times New Roman" w:hAnsi="Century Gothic" w:cs="Tahoma"/>
        </w:rPr>
        <w:t>architekture</w:t>
      </w:r>
      <w:proofErr w:type="spellEnd"/>
      <w:r w:rsidR="00426CCC">
        <w:rPr>
          <w:rFonts w:ascii="Century Gothic" w:eastAsia="Times New Roman" w:hAnsi="Century Gothic" w:cs="Tahoma"/>
        </w:rPr>
        <w:t xml:space="preserve">. </w:t>
      </w:r>
      <w:r>
        <w:rPr>
          <w:rFonts w:ascii="Century Gothic" w:eastAsia="Times New Roman" w:hAnsi="Century Gothic" w:cs="Tahoma"/>
        </w:rPr>
        <w:t xml:space="preserve">Jejich moderní design </w:t>
      </w:r>
      <w:r w:rsidR="00235DE7">
        <w:rPr>
          <w:rFonts w:ascii="Century Gothic" w:eastAsia="Times New Roman" w:hAnsi="Century Gothic" w:cs="Tahoma"/>
        </w:rPr>
        <w:t>bude utvářet k</w:t>
      </w:r>
      <w:r w:rsidR="00462489">
        <w:rPr>
          <w:rFonts w:ascii="Century Gothic" w:eastAsia="Times New Roman" w:hAnsi="Century Gothic" w:cs="Tahoma"/>
        </w:rPr>
        <w:t>ombinace černobílého provedení,</w:t>
      </w:r>
      <w:r w:rsidR="00235DE7">
        <w:rPr>
          <w:rFonts w:ascii="Century Gothic" w:eastAsia="Times New Roman" w:hAnsi="Century Gothic" w:cs="Tahoma"/>
        </w:rPr>
        <w:t xml:space="preserve"> </w:t>
      </w:r>
      <w:r w:rsidR="00462489">
        <w:rPr>
          <w:rFonts w:ascii="Century Gothic" w:eastAsia="Times New Roman" w:hAnsi="Century Gothic" w:cs="Tahoma"/>
        </w:rPr>
        <w:t>francouzských</w:t>
      </w:r>
      <w:r w:rsidR="00235DE7">
        <w:rPr>
          <w:rFonts w:ascii="Century Gothic" w:eastAsia="Times New Roman" w:hAnsi="Century Gothic" w:cs="Tahoma"/>
        </w:rPr>
        <w:t xml:space="preserve"> </w:t>
      </w:r>
      <w:r w:rsidR="00462489">
        <w:rPr>
          <w:rFonts w:ascii="Century Gothic" w:eastAsia="Times New Roman" w:hAnsi="Century Gothic" w:cs="Tahoma"/>
        </w:rPr>
        <w:t>oken</w:t>
      </w:r>
      <w:r w:rsidR="00235DE7">
        <w:rPr>
          <w:rFonts w:ascii="Century Gothic" w:eastAsia="Times New Roman" w:hAnsi="Century Gothic" w:cs="Tahoma"/>
        </w:rPr>
        <w:t xml:space="preserve"> opa</w:t>
      </w:r>
      <w:r w:rsidR="00462489">
        <w:rPr>
          <w:rFonts w:ascii="Century Gothic" w:eastAsia="Times New Roman" w:hAnsi="Century Gothic" w:cs="Tahoma"/>
        </w:rPr>
        <w:t>třených</w:t>
      </w:r>
      <w:r w:rsidR="00016C8A">
        <w:rPr>
          <w:rFonts w:ascii="Century Gothic" w:eastAsia="Times New Roman" w:hAnsi="Century Gothic" w:cs="Tahoma"/>
        </w:rPr>
        <w:t xml:space="preserve"> elektrickými žaluziemi a </w:t>
      </w:r>
      <w:r w:rsidR="004F3DBE">
        <w:rPr>
          <w:rFonts w:ascii="Century Gothic" w:eastAsia="Times New Roman" w:hAnsi="Century Gothic" w:cs="Tahoma"/>
        </w:rPr>
        <w:t>3D</w:t>
      </w:r>
      <w:r w:rsidR="00490C7A">
        <w:rPr>
          <w:rFonts w:ascii="Century Gothic" w:eastAsia="Times New Roman" w:hAnsi="Century Gothic" w:cs="Tahoma"/>
        </w:rPr>
        <w:t xml:space="preserve"> </w:t>
      </w:r>
      <w:r w:rsidR="00462489">
        <w:rPr>
          <w:rFonts w:ascii="Century Gothic" w:eastAsia="Times New Roman" w:hAnsi="Century Gothic" w:cs="Tahoma"/>
        </w:rPr>
        <w:t>vizualizace</w:t>
      </w:r>
      <w:r w:rsidR="0091551F">
        <w:rPr>
          <w:rFonts w:ascii="Century Gothic" w:eastAsia="Times New Roman" w:hAnsi="Century Gothic" w:cs="Tahoma"/>
        </w:rPr>
        <w:t xml:space="preserve"> dřeva</w:t>
      </w:r>
      <w:r w:rsidR="00462489">
        <w:rPr>
          <w:rFonts w:ascii="Century Gothic" w:eastAsia="Times New Roman" w:hAnsi="Century Gothic" w:cs="Tahoma"/>
        </w:rPr>
        <w:t xml:space="preserve"> na </w:t>
      </w:r>
      <w:r w:rsidR="00016C8A">
        <w:rPr>
          <w:rFonts w:ascii="Century Gothic" w:eastAsia="Times New Roman" w:hAnsi="Century Gothic" w:cs="Tahoma"/>
        </w:rPr>
        <w:t>z</w:t>
      </w:r>
      <w:r w:rsidR="00E844F3">
        <w:rPr>
          <w:rFonts w:ascii="Century Gothic" w:eastAsia="Times New Roman" w:hAnsi="Century Gothic" w:cs="Tahoma"/>
        </w:rPr>
        <w:t>a</w:t>
      </w:r>
      <w:r w:rsidR="00016C8A">
        <w:rPr>
          <w:rFonts w:ascii="Century Gothic" w:eastAsia="Times New Roman" w:hAnsi="Century Gothic" w:cs="Tahoma"/>
        </w:rPr>
        <w:t>d</w:t>
      </w:r>
      <w:r w:rsidR="00E844F3">
        <w:rPr>
          <w:rFonts w:ascii="Century Gothic" w:eastAsia="Times New Roman" w:hAnsi="Century Gothic" w:cs="Tahoma"/>
        </w:rPr>
        <w:t>ní fasádě</w:t>
      </w:r>
      <w:r w:rsidR="00016C8A">
        <w:rPr>
          <w:rFonts w:ascii="Century Gothic" w:eastAsia="Times New Roman" w:hAnsi="Century Gothic" w:cs="Tahoma"/>
        </w:rPr>
        <w:t xml:space="preserve"> větších objektů</w:t>
      </w:r>
      <w:r w:rsidR="0091551F">
        <w:rPr>
          <w:rFonts w:ascii="Century Gothic" w:eastAsia="Times New Roman" w:hAnsi="Century Gothic" w:cs="Tahoma"/>
        </w:rPr>
        <w:t>.</w:t>
      </w:r>
      <w:r w:rsidR="00462489">
        <w:rPr>
          <w:rFonts w:ascii="Century Gothic" w:eastAsia="Times New Roman" w:hAnsi="Century Gothic" w:cs="Tahoma"/>
        </w:rPr>
        <w:t xml:space="preserve"> Punc exkluzivity jim navíc dodá designový krb v obývacím pokoji</w:t>
      </w:r>
      <w:r w:rsidR="00C446EC">
        <w:rPr>
          <w:rFonts w:ascii="Century Gothic" w:eastAsia="Times New Roman" w:hAnsi="Century Gothic" w:cs="Tahoma"/>
        </w:rPr>
        <w:t>, sanita od </w:t>
      </w:r>
      <w:r w:rsidR="00462489">
        <w:rPr>
          <w:rFonts w:ascii="Century Gothic" w:eastAsia="Times New Roman" w:hAnsi="Century Gothic" w:cs="Tahoma"/>
        </w:rPr>
        <w:t xml:space="preserve">renomovaného výrobce </w:t>
      </w:r>
      <w:proofErr w:type="spellStart"/>
      <w:r w:rsidR="00CF6C49" w:rsidRPr="00C97B31">
        <w:rPr>
          <w:rFonts w:ascii="Century Gothic" w:eastAsia="Times New Roman" w:hAnsi="Century Gothic" w:cs="Tahoma"/>
          <w:color w:val="000000" w:themeColor="text1"/>
        </w:rPr>
        <w:t>Parcelanosa</w:t>
      </w:r>
      <w:proofErr w:type="spellEnd"/>
      <w:r w:rsidR="00FF032B" w:rsidRPr="001E12E2">
        <w:rPr>
          <w:rFonts w:ascii="Century Gothic" w:eastAsia="Times New Roman" w:hAnsi="Century Gothic" w:cs="Tahoma"/>
        </w:rPr>
        <w:t>, schodiště z dřevěného masivu</w:t>
      </w:r>
      <w:r w:rsidR="00462489">
        <w:rPr>
          <w:rFonts w:ascii="Century Gothic" w:eastAsia="Times New Roman" w:hAnsi="Century Gothic" w:cs="Tahoma"/>
        </w:rPr>
        <w:t xml:space="preserve"> nebo moderní technologie tzv. chytrého bydlení</w:t>
      </w:r>
      <w:r w:rsidR="00B44C0C" w:rsidRPr="00A01C7E">
        <w:rPr>
          <w:rFonts w:ascii="Century Gothic" w:eastAsia="Times New Roman" w:hAnsi="Century Gothic" w:cs="Tahoma"/>
        </w:rPr>
        <w:t>,</w:t>
      </w:r>
      <w:r w:rsidR="00B44C0C" w:rsidRPr="00A01C7E">
        <w:rPr>
          <w:rFonts w:ascii="Century Gothic" w:eastAsia="Times New Roman" w:hAnsi="Century Gothic" w:cs="Arial"/>
        </w:rPr>
        <w:t>“</w:t>
      </w:r>
      <w:r w:rsidR="00B44C0C" w:rsidRPr="00AD3382">
        <w:rPr>
          <w:rFonts w:ascii="Century Gothic" w:eastAsia="Times New Roman" w:hAnsi="Century Gothic" w:cs="Arial"/>
        </w:rPr>
        <w:t xml:space="preserve"> </w:t>
      </w:r>
      <w:r w:rsidR="007809BC">
        <w:rPr>
          <w:rFonts w:ascii="Century Gothic" w:eastAsia="Times New Roman" w:hAnsi="Century Gothic" w:cs="Arial"/>
        </w:rPr>
        <w:t>komentuje</w:t>
      </w:r>
      <w:bookmarkStart w:id="0" w:name="_GoBack"/>
      <w:bookmarkEnd w:id="0"/>
      <w:r w:rsidR="00B44C0C" w:rsidRPr="0036031F">
        <w:rPr>
          <w:rFonts w:ascii="Century Gothic" w:eastAsia="Times New Roman" w:hAnsi="Century Gothic" w:cs="Tahoma"/>
        </w:rPr>
        <w:t xml:space="preserve"> </w:t>
      </w:r>
      <w:r w:rsidR="00B44C0C" w:rsidRPr="0036031F">
        <w:rPr>
          <w:rFonts w:ascii="Century Gothic" w:eastAsia="Times New Roman" w:hAnsi="Century Gothic" w:cs="Arial"/>
          <w:b/>
        </w:rPr>
        <w:t>Jakub Sedmihradský</w:t>
      </w:r>
      <w:r w:rsidR="00B44C0C" w:rsidRPr="00CF27D5">
        <w:rPr>
          <w:rFonts w:ascii="Century Gothic" w:eastAsia="Times New Roman" w:hAnsi="Century Gothic" w:cs="Arial"/>
        </w:rPr>
        <w:t>, Business Dev</w:t>
      </w:r>
      <w:r w:rsidR="0068680B">
        <w:rPr>
          <w:rFonts w:ascii="Century Gothic" w:eastAsia="Times New Roman" w:hAnsi="Century Gothic" w:cs="Arial"/>
        </w:rPr>
        <w:t xml:space="preserve">elopment </w:t>
      </w:r>
      <w:proofErr w:type="spellStart"/>
      <w:r w:rsidR="0068680B">
        <w:rPr>
          <w:rFonts w:ascii="Century Gothic" w:eastAsia="Times New Roman" w:hAnsi="Century Gothic" w:cs="Arial"/>
        </w:rPr>
        <w:t>Director</w:t>
      </w:r>
      <w:proofErr w:type="spellEnd"/>
      <w:r w:rsidR="0068680B">
        <w:rPr>
          <w:rFonts w:ascii="Century Gothic" w:eastAsia="Times New Roman" w:hAnsi="Century Gothic" w:cs="Arial"/>
        </w:rPr>
        <w:t xml:space="preserve"> </w:t>
      </w:r>
      <w:proofErr w:type="spellStart"/>
      <w:r w:rsidR="0068680B">
        <w:rPr>
          <w:rFonts w:ascii="Century Gothic" w:eastAsia="Times New Roman" w:hAnsi="Century Gothic" w:cs="Arial"/>
        </w:rPr>
        <w:t>Lexxus</w:t>
      </w:r>
      <w:proofErr w:type="spellEnd"/>
      <w:r w:rsidR="0068680B">
        <w:rPr>
          <w:rFonts w:ascii="Century Gothic" w:eastAsia="Times New Roman" w:hAnsi="Century Gothic" w:cs="Arial"/>
        </w:rPr>
        <w:t xml:space="preserve"> Norton, a dodává: </w:t>
      </w:r>
      <w:r w:rsidR="0068680B" w:rsidRPr="00AD713F">
        <w:rPr>
          <w:rFonts w:ascii="Century Gothic" w:eastAsia="Times New Roman" w:hAnsi="Century Gothic" w:cs="Tahoma"/>
        </w:rPr>
        <w:t>„</w:t>
      </w:r>
      <w:r w:rsidR="00E926D3">
        <w:rPr>
          <w:rFonts w:ascii="Century Gothic" w:eastAsia="Times New Roman" w:hAnsi="Century Gothic" w:cs="Tahoma"/>
        </w:rPr>
        <w:t xml:space="preserve">K </w:t>
      </w:r>
      <w:r w:rsidR="00B9021B">
        <w:rPr>
          <w:rFonts w:ascii="Century Gothic" w:eastAsia="Times New Roman" w:hAnsi="Century Gothic" w:cs="Tahoma"/>
        </w:rPr>
        <w:t>nízkoenergetickému</w:t>
      </w:r>
      <w:r w:rsidR="00E926D3">
        <w:rPr>
          <w:rFonts w:ascii="Century Gothic" w:eastAsia="Times New Roman" w:hAnsi="Century Gothic" w:cs="Tahoma"/>
        </w:rPr>
        <w:t xml:space="preserve"> standardu projektu přispějí </w:t>
      </w:r>
      <w:r w:rsidR="00B93501">
        <w:rPr>
          <w:rFonts w:ascii="Century Gothic" w:eastAsia="Times New Roman" w:hAnsi="Century Gothic" w:cs="Tahoma"/>
        </w:rPr>
        <w:t xml:space="preserve">environmentálně šetrná zařízení či realizace, jako jsou </w:t>
      </w:r>
      <w:r w:rsidR="0068680B">
        <w:rPr>
          <w:rFonts w:ascii="Century Gothic" w:eastAsia="Times New Roman" w:hAnsi="Century Gothic" w:cs="Tahoma"/>
        </w:rPr>
        <w:t>solární panely, LED osvětlení v </w:t>
      </w:r>
      <w:r w:rsidR="00B93501">
        <w:rPr>
          <w:rFonts w:ascii="Century Gothic" w:eastAsia="Times New Roman" w:hAnsi="Century Gothic" w:cs="Tahoma"/>
        </w:rPr>
        <w:t>interiérech</w:t>
      </w:r>
      <w:r w:rsidR="0068680B">
        <w:rPr>
          <w:rFonts w:ascii="Century Gothic" w:eastAsia="Times New Roman" w:hAnsi="Century Gothic" w:cs="Tahoma"/>
        </w:rPr>
        <w:t xml:space="preserve"> </w:t>
      </w:r>
      <w:r w:rsidR="00B93501">
        <w:rPr>
          <w:rFonts w:ascii="Century Gothic" w:eastAsia="Times New Roman" w:hAnsi="Century Gothic" w:cs="Tahoma"/>
        </w:rPr>
        <w:t>a na </w:t>
      </w:r>
      <w:r w:rsidR="0068680B">
        <w:rPr>
          <w:rFonts w:ascii="Century Gothic" w:eastAsia="Times New Roman" w:hAnsi="Century Gothic" w:cs="Tahoma"/>
        </w:rPr>
        <w:t>pozem</w:t>
      </w:r>
      <w:r w:rsidR="00B93501">
        <w:rPr>
          <w:rFonts w:ascii="Century Gothic" w:eastAsia="Times New Roman" w:hAnsi="Century Gothic" w:cs="Tahoma"/>
        </w:rPr>
        <w:t>cích</w:t>
      </w:r>
      <w:r w:rsidR="0068680B">
        <w:rPr>
          <w:rFonts w:ascii="Century Gothic" w:eastAsia="Times New Roman" w:hAnsi="Century Gothic" w:cs="Tahoma"/>
        </w:rPr>
        <w:t xml:space="preserve"> nebo vodní vrt.</w:t>
      </w:r>
      <w:r w:rsidR="0068680B" w:rsidRPr="00A01C7E">
        <w:rPr>
          <w:rFonts w:ascii="Century Gothic" w:eastAsia="Times New Roman" w:hAnsi="Century Gothic" w:cs="Arial"/>
        </w:rPr>
        <w:t>“</w:t>
      </w:r>
    </w:p>
    <w:p w14:paraId="047BE420" w14:textId="438DC349" w:rsidR="00CC49CA" w:rsidRDefault="00E926D3" w:rsidP="00462489">
      <w:pPr>
        <w:spacing w:after="0" w:line="320" w:lineRule="atLeast"/>
        <w:ind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68CF7B0" wp14:editId="1E759B46">
            <wp:simplePos x="0" y="0"/>
            <wp:positionH relativeFrom="margin">
              <wp:posOffset>-300355</wp:posOffset>
            </wp:positionH>
            <wp:positionV relativeFrom="margin">
              <wp:posOffset>7068185</wp:posOffset>
            </wp:positionV>
            <wp:extent cx="1905000" cy="137604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n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631A2" w14:textId="5363086C" w:rsidR="00BC7956" w:rsidRDefault="00003D91" w:rsidP="00BC7956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Tahoma"/>
        </w:rPr>
        <w:t xml:space="preserve">Součástí </w:t>
      </w:r>
      <w:r w:rsidR="00462489">
        <w:rPr>
          <w:rFonts w:ascii="Century Gothic" w:eastAsia="Times New Roman" w:hAnsi="Century Gothic" w:cs="Tahoma"/>
        </w:rPr>
        <w:t>rodinných domů</w:t>
      </w:r>
      <w:r>
        <w:rPr>
          <w:rFonts w:ascii="Century Gothic" w:eastAsia="Times New Roman" w:hAnsi="Century Gothic" w:cs="Tahoma"/>
        </w:rPr>
        <w:t xml:space="preserve"> bude propracovaný systém in</w:t>
      </w:r>
      <w:r w:rsidR="00B44C0C">
        <w:rPr>
          <w:rFonts w:ascii="Century Gothic" w:eastAsia="Times New Roman" w:hAnsi="Century Gothic" w:cs="Tahoma"/>
        </w:rPr>
        <w:t>teligentního řízení domácnosti, který představuje komplex technického zařízení a s</w:t>
      </w:r>
      <w:r w:rsidR="00D967A0">
        <w:rPr>
          <w:rFonts w:ascii="Century Gothic" w:eastAsia="Times New Roman" w:hAnsi="Century Gothic" w:cs="Tahoma"/>
        </w:rPr>
        <w:t>oftwaru zaměřeného na pohodlí a </w:t>
      </w:r>
      <w:r w:rsidR="00B44C0C">
        <w:rPr>
          <w:rFonts w:ascii="Century Gothic" w:eastAsia="Times New Roman" w:hAnsi="Century Gothic" w:cs="Tahoma"/>
        </w:rPr>
        <w:t xml:space="preserve">bezpečí majitele. </w:t>
      </w:r>
      <w:r w:rsidR="00BC7956">
        <w:rPr>
          <w:rFonts w:ascii="Century Gothic" w:eastAsia="Times New Roman" w:hAnsi="Century Gothic" w:cs="Tahoma"/>
        </w:rPr>
        <w:t>Vily</w:t>
      </w:r>
      <w:r w:rsidR="000D78D1">
        <w:rPr>
          <w:rFonts w:ascii="Century Gothic" w:eastAsia="Times New Roman" w:hAnsi="Century Gothic" w:cs="Tahoma"/>
        </w:rPr>
        <w:t xml:space="preserve"> budou vybavené</w:t>
      </w:r>
      <w:r w:rsidR="00BC7956">
        <w:rPr>
          <w:rFonts w:ascii="Century Gothic" w:eastAsia="Times New Roman" w:hAnsi="Century Gothic" w:cs="Tahoma"/>
        </w:rPr>
        <w:t xml:space="preserve"> např.</w:t>
      </w:r>
      <w:r w:rsidR="000D78D1">
        <w:rPr>
          <w:rFonts w:ascii="Century Gothic" w:eastAsia="Times New Roman" w:hAnsi="Century Gothic" w:cs="Tahoma"/>
        </w:rPr>
        <w:t xml:space="preserve"> monitorovacím systémem, programovatelným klimatizačním a ventilačním systémem, </w:t>
      </w:r>
      <w:r w:rsidR="00600EE0">
        <w:rPr>
          <w:rFonts w:ascii="Century Gothic" w:eastAsia="Times New Roman" w:hAnsi="Century Gothic" w:cs="Tahoma"/>
        </w:rPr>
        <w:t>funkcí kontroly přístupu do </w:t>
      </w:r>
      <w:r w:rsidR="000D78D1">
        <w:rPr>
          <w:rFonts w:ascii="Century Gothic" w:eastAsia="Times New Roman" w:hAnsi="Century Gothic" w:cs="Tahoma"/>
        </w:rPr>
        <w:t>prost</w:t>
      </w:r>
      <w:r w:rsidR="00BC7956">
        <w:rPr>
          <w:rFonts w:ascii="Century Gothic" w:eastAsia="Times New Roman" w:hAnsi="Century Gothic" w:cs="Tahoma"/>
        </w:rPr>
        <w:t xml:space="preserve">oru i jednotlivých místností, </w:t>
      </w:r>
      <w:r w:rsidR="00FF032B">
        <w:rPr>
          <w:rFonts w:ascii="Century Gothic" w:eastAsia="Times New Roman" w:hAnsi="Century Gothic" w:cs="Tahoma"/>
        </w:rPr>
        <w:t xml:space="preserve">systémem chytré kuchyně, </w:t>
      </w:r>
      <w:r w:rsidR="000D78D1">
        <w:rPr>
          <w:rFonts w:ascii="Century Gothic" w:eastAsia="Times New Roman" w:hAnsi="Century Gothic" w:cs="Tahoma"/>
        </w:rPr>
        <w:t>zařízením pro vzájemnou komunikaci</w:t>
      </w:r>
      <w:r w:rsidR="0068680B">
        <w:rPr>
          <w:rFonts w:ascii="Century Gothic" w:eastAsia="Times New Roman" w:hAnsi="Century Gothic" w:cs="Tahoma"/>
        </w:rPr>
        <w:t xml:space="preserve">, </w:t>
      </w:r>
      <w:r w:rsidR="00BC7956">
        <w:rPr>
          <w:rFonts w:ascii="Century Gothic" w:eastAsia="Times New Roman" w:hAnsi="Century Gothic" w:cs="Tahoma"/>
        </w:rPr>
        <w:t xml:space="preserve">centrálním </w:t>
      </w:r>
      <w:r w:rsidR="00BC7956">
        <w:rPr>
          <w:rFonts w:ascii="Century Gothic" w:eastAsia="Times New Roman" w:hAnsi="Century Gothic" w:cs="Tahoma"/>
        </w:rPr>
        <w:lastRenderedPageBreak/>
        <w:t>vysavačem</w:t>
      </w:r>
      <w:r w:rsidR="0068680B">
        <w:rPr>
          <w:rFonts w:ascii="Century Gothic" w:eastAsia="Times New Roman" w:hAnsi="Century Gothic" w:cs="Tahoma"/>
        </w:rPr>
        <w:t xml:space="preserve"> a vlastní meteostanicí</w:t>
      </w:r>
      <w:r w:rsidR="000D78D1">
        <w:rPr>
          <w:rFonts w:ascii="Century Gothic" w:eastAsia="Times New Roman" w:hAnsi="Century Gothic" w:cs="Tahoma"/>
        </w:rPr>
        <w:t>.</w:t>
      </w:r>
      <w:r w:rsidR="0068680B">
        <w:rPr>
          <w:rFonts w:ascii="Century Gothic" w:eastAsia="Times New Roman" w:hAnsi="Century Gothic" w:cs="Tahoma"/>
        </w:rPr>
        <w:t xml:space="preserve"> </w:t>
      </w:r>
      <w:r w:rsidR="000D78D1" w:rsidRPr="00AD713F">
        <w:rPr>
          <w:rFonts w:ascii="Century Gothic" w:eastAsia="Times New Roman" w:hAnsi="Century Gothic" w:cs="Tahoma"/>
        </w:rPr>
        <w:t>„</w:t>
      </w:r>
      <w:r w:rsidR="00841554">
        <w:rPr>
          <w:rFonts w:ascii="Century Gothic" w:eastAsia="Times New Roman" w:hAnsi="Century Gothic" w:cs="Tahoma"/>
        </w:rPr>
        <w:t>Výsledkem tak bude praktická domácnost, ve které půjdou velmi jednoduše kontro</w:t>
      </w:r>
      <w:r w:rsidR="00B151AD">
        <w:rPr>
          <w:rFonts w:ascii="Century Gothic" w:eastAsia="Times New Roman" w:hAnsi="Century Gothic" w:cs="Tahoma"/>
        </w:rPr>
        <w:t>lovat všechny důležité procesy – od vypínání světla</w:t>
      </w:r>
      <w:r w:rsidR="00BC7956">
        <w:rPr>
          <w:rFonts w:ascii="Century Gothic" w:eastAsia="Times New Roman" w:hAnsi="Century Gothic" w:cs="Tahoma"/>
        </w:rPr>
        <w:t xml:space="preserve"> a </w:t>
      </w:r>
      <w:r w:rsidR="00AF1C88">
        <w:rPr>
          <w:rFonts w:ascii="Century Gothic" w:eastAsia="Times New Roman" w:hAnsi="Century Gothic" w:cs="Tahoma"/>
        </w:rPr>
        <w:t>provoz spotřebičů</w:t>
      </w:r>
      <w:r w:rsidR="00B151AD">
        <w:rPr>
          <w:rFonts w:ascii="Century Gothic" w:eastAsia="Times New Roman" w:hAnsi="Century Gothic" w:cs="Tahoma"/>
        </w:rPr>
        <w:t xml:space="preserve"> přes ovládání multimédií a teplotního režimu až po příjem pošt</w:t>
      </w:r>
      <w:r w:rsidR="006C507D">
        <w:rPr>
          <w:rFonts w:ascii="Century Gothic" w:eastAsia="Times New Roman" w:hAnsi="Century Gothic" w:cs="Tahoma"/>
        </w:rPr>
        <w:t>y či odvoz odpadu. Propojení do </w:t>
      </w:r>
      <w:r w:rsidR="00B151AD">
        <w:rPr>
          <w:rFonts w:ascii="Century Gothic" w:eastAsia="Times New Roman" w:hAnsi="Century Gothic" w:cs="Tahoma"/>
        </w:rPr>
        <w:t>snadno ovladatelného celku</w:t>
      </w:r>
      <w:r w:rsidR="00C128EE">
        <w:rPr>
          <w:rFonts w:ascii="Century Gothic" w:eastAsia="Times New Roman" w:hAnsi="Century Gothic" w:cs="Tahoma"/>
        </w:rPr>
        <w:t>, který půjde řídit i na dálku,</w:t>
      </w:r>
      <w:r w:rsidR="00B151AD">
        <w:rPr>
          <w:rFonts w:ascii="Century Gothic" w:eastAsia="Times New Roman" w:hAnsi="Century Gothic" w:cs="Tahoma"/>
        </w:rPr>
        <w:t xml:space="preserve"> navíc </w:t>
      </w:r>
      <w:r w:rsidR="001435B2">
        <w:rPr>
          <w:rFonts w:ascii="Century Gothic" w:eastAsia="Times New Roman" w:hAnsi="Century Gothic" w:cs="Tahoma"/>
        </w:rPr>
        <w:t>přispěje</w:t>
      </w:r>
      <w:r w:rsidR="006C507D">
        <w:rPr>
          <w:rFonts w:ascii="Century Gothic" w:eastAsia="Times New Roman" w:hAnsi="Century Gothic" w:cs="Tahoma"/>
        </w:rPr>
        <w:t xml:space="preserve"> k vyšší úrovni bezpečí a </w:t>
      </w:r>
      <w:r w:rsidR="00B151AD">
        <w:rPr>
          <w:rFonts w:ascii="Century Gothic" w:eastAsia="Times New Roman" w:hAnsi="Century Gothic" w:cs="Tahoma"/>
        </w:rPr>
        <w:t>úspoře</w:t>
      </w:r>
      <w:r w:rsidR="00AF1C88">
        <w:rPr>
          <w:rFonts w:ascii="Century Gothic" w:eastAsia="Times New Roman" w:hAnsi="Century Gothic" w:cs="Tahoma"/>
        </w:rPr>
        <w:t xml:space="preserve"> energie a času</w:t>
      </w:r>
      <w:r w:rsidR="000D78D1" w:rsidRPr="00A01C7E">
        <w:rPr>
          <w:rFonts w:ascii="Century Gothic" w:eastAsia="Times New Roman" w:hAnsi="Century Gothic" w:cs="Tahoma"/>
        </w:rPr>
        <w:t>,</w:t>
      </w:r>
      <w:r w:rsidR="000D78D1" w:rsidRPr="00A01C7E">
        <w:rPr>
          <w:rFonts w:ascii="Century Gothic" w:eastAsia="Times New Roman" w:hAnsi="Century Gothic" w:cs="Arial"/>
        </w:rPr>
        <w:t>“</w:t>
      </w:r>
      <w:r w:rsidR="000D78D1" w:rsidRPr="00AD3382">
        <w:rPr>
          <w:rFonts w:ascii="Century Gothic" w:eastAsia="Times New Roman" w:hAnsi="Century Gothic" w:cs="Arial"/>
        </w:rPr>
        <w:t xml:space="preserve"> </w:t>
      </w:r>
      <w:r w:rsidR="000D78D1">
        <w:rPr>
          <w:rFonts w:ascii="Century Gothic" w:eastAsia="Times New Roman" w:hAnsi="Century Gothic" w:cs="Arial"/>
        </w:rPr>
        <w:t>vysvětluje</w:t>
      </w:r>
      <w:r w:rsidR="000D78D1" w:rsidRPr="0036031F">
        <w:rPr>
          <w:rFonts w:ascii="Century Gothic" w:eastAsia="Times New Roman" w:hAnsi="Century Gothic" w:cs="Tahoma"/>
        </w:rPr>
        <w:t xml:space="preserve"> </w:t>
      </w:r>
      <w:r w:rsidR="000D78D1" w:rsidRPr="0036031F">
        <w:rPr>
          <w:rFonts w:ascii="Century Gothic" w:eastAsia="Times New Roman" w:hAnsi="Century Gothic" w:cs="Arial"/>
          <w:b/>
        </w:rPr>
        <w:t>Jakub Sedmihradský</w:t>
      </w:r>
      <w:r w:rsidR="00BC7956">
        <w:rPr>
          <w:rFonts w:ascii="Century Gothic" w:eastAsia="Times New Roman" w:hAnsi="Century Gothic" w:cs="Arial"/>
        </w:rPr>
        <w:t>.</w:t>
      </w:r>
    </w:p>
    <w:p w14:paraId="12B4376A" w14:textId="77777777" w:rsidR="0068680B" w:rsidRDefault="0068680B" w:rsidP="00BC7956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</w:p>
    <w:p w14:paraId="7276D410" w14:textId="063614D2" w:rsidR="00426CCC" w:rsidRDefault="00BC7956" w:rsidP="00C97B31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>Nový projekt vyroste v obci Tuchoměřice</w:t>
      </w:r>
      <w:r w:rsidR="00026C6C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</w:rPr>
        <w:t xml:space="preserve">v těsném sousedství </w:t>
      </w:r>
      <w:r w:rsidR="00026C6C">
        <w:rPr>
          <w:rFonts w:ascii="Century Gothic" w:eastAsia="Times New Roman" w:hAnsi="Century Gothic" w:cs="Arial"/>
        </w:rPr>
        <w:t>Prahy</w:t>
      </w:r>
      <w:r w:rsidR="00426CCC">
        <w:rPr>
          <w:rFonts w:ascii="Century Gothic" w:eastAsia="Times New Roman" w:hAnsi="Century Gothic" w:cs="Arial"/>
        </w:rPr>
        <w:t xml:space="preserve">. </w:t>
      </w:r>
      <w:r w:rsidR="00EA3768">
        <w:rPr>
          <w:rFonts w:ascii="Century Gothic" w:eastAsia="Times New Roman" w:hAnsi="Century Gothic" w:cs="Arial"/>
        </w:rPr>
        <w:t xml:space="preserve">V jeho blízkosti se nachází sportovní komplex či fotbalové hřiště, dostupné jsou však i dva obchodní domy, restaurace, kavárny, poliklinika, škola, školka a rekonstruovaná kulturní památka - zámek Tuchoměřice. </w:t>
      </w:r>
      <w:r w:rsidR="00426CCC">
        <w:rPr>
          <w:rFonts w:ascii="Century Gothic" w:eastAsia="Times New Roman" w:hAnsi="Century Gothic" w:cs="Arial"/>
        </w:rPr>
        <w:t xml:space="preserve">Mezinárodní letiště Václava Havla, Pražský okruh nebo obchodní centrum Šestka jsou vzdáleny pouhých několik minut jízdy autem nebo autobusem z místní zastávky. </w:t>
      </w:r>
    </w:p>
    <w:p w14:paraId="128166B2" w14:textId="77777777" w:rsidR="00A40F94" w:rsidRDefault="00A40F94" w:rsidP="00C97B31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09DF81BB" w14:textId="77777777" w:rsidR="00026C6C" w:rsidRDefault="00026C6C" w:rsidP="00026C6C">
      <w:pPr>
        <w:spacing w:after="0" w:line="320" w:lineRule="atLeast"/>
        <w:ind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7CC4557B" w14:textId="690AFC09" w:rsidR="00AC34CD" w:rsidRPr="004C6FD4" w:rsidRDefault="00AC34CD" w:rsidP="00385C2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O Lexxus Norton</w:t>
      </w:r>
    </w:p>
    <w:p w14:paraId="13103EF5" w14:textId="77777777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Lexxus Norton patří do skupiny LEXXUS Group a specializuje se pouze na luxusní nemovitosti k prodeji i k pronájmu v nejžádanějších lokalitách Prahy a blízkého okolí. </w:t>
      </w:r>
    </w:p>
    <w:p w14:paraId="714BFD5D" w14:textId="77777777" w:rsidR="00AC34CD" w:rsidRDefault="00AC34CD" w:rsidP="00A01C7E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>Realitní agenti Lexxus Norton kladou maximální důraz na nejlepší servis jak pro developery, tak pro ko</w:t>
      </w:r>
      <w:r w:rsidR="003F2967">
        <w:rPr>
          <w:rFonts w:ascii="Century Gothic" w:hAnsi="Century Gothic" w:cs="Tahoma"/>
        </w:rPr>
        <w:t>nečné uživatele. Služby Lexxus</w:t>
      </w:r>
      <w:r>
        <w:rPr>
          <w:rFonts w:ascii="Century Gothic" w:hAnsi="Century Gothic" w:cs="Tahoma"/>
        </w:rPr>
        <w:t xml:space="preserve"> Norton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  <w:r w:rsidR="00A946B4">
        <w:rPr>
          <w:rFonts w:ascii="Century Gothic" w:hAnsi="Century Gothic" w:cs="Tahoma"/>
        </w:rPr>
        <w:t>A od roku 2017 je členem Asociace pro rozvoj trhu nemovitostí (ARTN).</w:t>
      </w:r>
    </w:p>
    <w:p w14:paraId="0B43DA1D" w14:textId="77777777" w:rsidR="00DC5208" w:rsidRDefault="00DC5208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451351CB" w14:textId="77777777" w:rsidR="00AC34CD" w:rsidRPr="00AC34CD" w:rsidRDefault="00AC34CD" w:rsidP="00A01C7E">
      <w:pPr>
        <w:spacing w:after="0"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1135A89F" w14:textId="77777777" w:rsidR="00AC34CD" w:rsidRDefault="00AC34CD" w:rsidP="00A01C7E">
      <w:pPr>
        <w:pStyle w:val="Bezmezer"/>
        <w:spacing w:line="320" w:lineRule="atLeast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1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5292A75D" w14:textId="77777777" w:rsidR="00AC34CD" w:rsidRDefault="00AC34CD" w:rsidP="00DC5208">
      <w:pPr>
        <w:pStyle w:val="Bezmezer"/>
        <w:spacing w:line="320" w:lineRule="atLeast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3A95974D" w14:textId="77777777" w:rsidR="00A17929" w:rsidRDefault="007809BC" w:rsidP="00A17929">
      <w:pPr>
        <w:pStyle w:val="Bezmezer"/>
        <w:spacing w:line="320" w:lineRule="atLeast"/>
        <w:ind w:left="-567" w:right="-709"/>
        <w:rPr>
          <w:rStyle w:val="Hypertextovodkaz"/>
          <w:rFonts w:ascii="Century Gothic" w:hAnsi="Century Gothic"/>
        </w:rPr>
      </w:pPr>
      <w:hyperlink r:id="rId12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3781C8D5" w14:textId="77777777" w:rsidR="00A17929" w:rsidRDefault="00A17929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091F693F" w14:textId="77777777" w:rsidR="00B915DC" w:rsidRPr="00A17929" w:rsidRDefault="00B915DC" w:rsidP="00B915DC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0000FF"/>
          <w:u w:val="single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15154159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6B78B44B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10A98D98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53A9CCDF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342559E2" w14:textId="77777777" w:rsidR="00B915DC" w:rsidRDefault="00B915DC" w:rsidP="00B915DC">
      <w:pPr>
        <w:pStyle w:val="Bezmezer"/>
        <w:ind w:left="-567" w:right="-709"/>
        <w:rPr>
          <w:rFonts w:ascii="Century Gothic" w:hAnsi="Century Gothic"/>
          <w:b/>
        </w:rPr>
      </w:pPr>
    </w:p>
    <w:p w14:paraId="17F608E6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54C01235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67874D00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4CA1D95B" w14:textId="77777777" w:rsidR="00B915DC" w:rsidRDefault="00B915DC" w:rsidP="00B915DC">
      <w:pPr>
        <w:pStyle w:val="Bezmezer"/>
        <w:ind w:left="-567" w:right="-709"/>
        <w:rPr>
          <w:rFonts w:ascii="Century Gothic" w:hAnsi="Century Gothic" w:cs="Tahoma"/>
        </w:rPr>
      </w:pPr>
    </w:p>
    <w:p w14:paraId="781C6886" w14:textId="77777777" w:rsidR="00B915DC" w:rsidRDefault="00B915DC" w:rsidP="00B915DC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5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983BBC7" w14:textId="77777777" w:rsidR="00107696" w:rsidRPr="007F2F5E" w:rsidRDefault="00107696" w:rsidP="00DC5208">
      <w:pPr>
        <w:pStyle w:val="Bezmezer"/>
        <w:spacing w:line="320" w:lineRule="atLeast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107696" w:rsidRPr="007F2F5E" w:rsidSect="00870B9D">
      <w:headerReference w:type="default" r:id="rId16"/>
      <w:footerReference w:type="default" r:id="rId17"/>
      <w:pgSz w:w="11906" w:h="16838" w:code="9"/>
      <w:pgMar w:top="1985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4EC7B" w14:textId="77777777" w:rsidR="00960C9C" w:rsidRDefault="00960C9C" w:rsidP="002E72DB">
      <w:pPr>
        <w:spacing w:after="0" w:line="240" w:lineRule="auto"/>
      </w:pPr>
      <w:r>
        <w:separator/>
      </w:r>
    </w:p>
  </w:endnote>
  <w:endnote w:type="continuationSeparator" w:id="0">
    <w:p w14:paraId="4EFD66B6" w14:textId="77777777" w:rsidR="00960C9C" w:rsidRDefault="00960C9C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77CD7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DFD31FB" wp14:editId="35733E67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45457" w14:textId="77777777" w:rsidR="00960C9C" w:rsidRDefault="00960C9C" w:rsidP="002E72DB">
      <w:pPr>
        <w:spacing w:after="0" w:line="240" w:lineRule="auto"/>
      </w:pPr>
      <w:r>
        <w:separator/>
      </w:r>
    </w:p>
  </w:footnote>
  <w:footnote w:type="continuationSeparator" w:id="0">
    <w:p w14:paraId="7908407F" w14:textId="77777777" w:rsidR="00960C9C" w:rsidRDefault="00960C9C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736F8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44522B6" wp14:editId="3B516E31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3D91"/>
    <w:rsid w:val="00006F47"/>
    <w:rsid w:val="0000735F"/>
    <w:rsid w:val="00011C5D"/>
    <w:rsid w:val="00015619"/>
    <w:rsid w:val="00015CB6"/>
    <w:rsid w:val="00016C8A"/>
    <w:rsid w:val="00022AB3"/>
    <w:rsid w:val="00026C6C"/>
    <w:rsid w:val="00036C4C"/>
    <w:rsid w:val="000444AB"/>
    <w:rsid w:val="00045B5B"/>
    <w:rsid w:val="00050CE0"/>
    <w:rsid w:val="00060FDF"/>
    <w:rsid w:val="00064514"/>
    <w:rsid w:val="00074C1B"/>
    <w:rsid w:val="00074DA6"/>
    <w:rsid w:val="00082C9F"/>
    <w:rsid w:val="00087794"/>
    <w:rsid w:val="00091CF9"/>
    <w:rsid w:val="000A187D"/>
    <w:rsid w:val="000A3FBE"/>
    <w:rsid w:val="000A6587"/>
    <w:rsid w:val="000B0AE5"/>
    <w:rsid w:val="000B45F5"/>
    <w:rsid w:val="000B4A42"/>
    <w:rsid w:val="000B4BD7"/>
    <w:rsid w:val="000B61BC"/>
    <w:rsid w:val="000C77B6"/>
    <w:rsid w:val="000D3184"/>
    <w:rsid w:val="000D78D1"/>
    <w:rsid w:val="000D7D3F"/>
    <w:rsid w:val="000D7EB8"/>
    <w:rsid w:val="000E2D94"/>
    <w:rsid w:val="000E59C5"/>
    <w:rsid w:val="000E62C8"/>
    <w:rsid w:val="000F10A0"/>
    <w:rsid w:val="000F4FEA"/>
    <w:rsid w:val="000F5BFF"/>
    <w:rsid w:val="00101726"/>
    <w:rsid w:val="00103005"/>
    <w:rsid w:val="00103554"/>
    <w:rsid w:val="00103D6A"/>
    <w:rsid w:val="00105C1A"/>
    <w:rsid w:val="00107696"/>
    <w:rsid w:val="001077C5"/>
    <w:rsid w:val="00107981"/>
    <w:rsid w:val="00110A51"/>
    <w:rsid w:val="001146ED"/>
    <w:rsid w:val="00116D75"/>
    <w:rsid w:val="0012042C"/>
    <w:rsid w:val="001231CB"/>
    <w:rsid w:val="00126132"/>
    <w:rsid w:val="00134D43"/>
    <w:rsid w:val="001369DE"/>
    <w:rsid w:val="001403FE"/>
    <w:rsid w:val="001430AF"/>
    <w:rsid w:val="001435B2"/>
    <w:rsid w:val="00145EB1"/>
    <w:rsid w:val="0015641B"/>
    <w:rsid w:val="0016106C"/>
    <w:rsid w:val="001619FF"/>
    <w:rsid w:val="00167853"/>
    <w:rsid w:val="001715F8"/>
    <w:rsid w:val="00171AC8"/>
    <w:rsid w:val="0017560D"/>
    <w:rsid w:val="00180C53"/>
    <w:rsid w:val="00184B19"/>
    <w:rsid w:val="00184F40"/>
    <w:rsid w:val="00185F12"/>
    <w:rsid w:val="00187E3A"/>
    <w:rsid w:val="00191268"/>
    <w:rsid w:val="001A01C0"/>
    <w:rsid w:val="001A5A23"/>
    <w:rsid w:val="001A769F"/>
    <w:rsid w:val="001B2E4D"/>
    <w:rsid w:val="001B3509"/>
    <w:rsid w:val="001B4C18"/>
    <w:rsid w:val="001B6F59"/>
    <w:rsid w:val="001C7B6C"/>
    <w:rsid w:val="001D0C45"/>
    <w:rsid w:val="001E12E2"/>
    <w:rsid w:val="001E15E1"/>
    <w:rsid w:val="001E1F61"/>
    <w:rsid w:val="001E7BF7"/>
    <w:rsid w:val="001F3829"/>
    <w:rsid w:val="001F599E"/>
    <w:rsid w:val="00205BD0"/>
    <w:rsid w:val="00216AC3"/>
    <w:rsid w:val="00224D65"/>
    <w:rsid w:val="0023241F"/>
    <w:rsid w:val="00235DE7"/>
    <w:rsid w:val="00236392"/>
    <w:rsid w:val="00237D6A"/>
    <w:rsid w:val="00242084"/>
    <w:rsid w:val="00244073"/>
    <w:rsid w:val="00244457"/>
    <w:rsid w:val="00247F05"/>
    <w:rsid w:val="0025041F"/>
    <w:rsid w:val="0025178B"/>
    <w:rsid w:val="00260D2A"/>
    <w:rsid w:val="00270DAD"/>
    <w:rsid w:val="002712C0"/>
    <w:rsid w:val="002837D1"/>
    <w:rsid w:val="002841BD"/>
    <w:rsid w:val="002866E5"/>
    <w:rsid w:val="00291661"/>
    <w:rsid w:val="00293E71"/>
    <w:rsid w:val="0029629F"/>
    <w:rsid w:val="00297E0D"/>
    <w:rsid w:val="002B08B8"/>
    <w:rsid w:val="002B3CA6"/>
    <w:rsid w:val="002C6203"/>
    <w:rsid w:val="002C7866"/>
    <w:rsid w:val="002D3982"/>
    <w:rsid w:val="002D3F19"/>
    <w:rsid w:val="002D5C20"/>
    <w:rsid w:val="002D7382"/>
    <w:rsid w:val="002E36EF"/>
    <w:rsid w:val="002E72DB"/>
    <w:rsid w:val="002E7D21"/>
    <w:rsid w:val="002F0525"/>
    <w:rsid w:val="002F5EDF"/>
    <w:rsid w:val="002F7785"/>
    <w:rsid w:val="003066E6"/>
    <w:rsid w:val="00306D3C"/>
    <w:rsid w:val="00312369"/>
    <w:rsid w:val="00313640"/>
    <w:rsid w:val="00315AA6"/>
    <w:rsid w:val="00323224"/>
    <w:rsid w:val="00326037"/>
    <w:rsid w:val="0032783C"/>
    <w:rsid w:val="003278CF"/>
    <w:rsid w:val="0033006C"/>
    <w:rsid w:val="00332DDF"/>
    <w:rsid w:val="00336446"/>
    <w:rsid w:val="003367AE"/>
    <w:rsid w:val="00341818"/>
    <w:rsid w:val="00344275"/>
    <w:rsid w:val="00346A69"/>
    <w:rsid w:val="00351711"/>
    <w:rsid w:val="00354253"/>
    <w:rsid w:val="00354BF8"/>
    <w:rsid w:val="003562ED"/>
    <w:rsid w:val="0036031F"/>
    <w:rsid w:val="00383345"/>
    <w:rsid w:val="0038459B"/>
    <w:rsid w:val="00385554"/>
    <w:rsid w:val="00385C2E"/>
    <w:rsid w:val="00393444"/>
    <w:rsid w:val="00393696"/>
    <w:rsid w:val="00395A33"/>
    <w:rsid w:val="003963D8"/>
    <w:rsid w:val="003A04A4"/>
    <w:rsid w:val="003B0D62"/>
    <w:rsid w:val="003C1106"/>
    <w:rsid w:val="003C696D"/>
    <w:rsid w:val="003D5BC9"/>
    <w:rsid w:val="003D6330"/>
    <w:rsid w:val="003D76E3"/>
    <w:rsid w:val="003D77AE"/>
    <w:rsid w:val="003E6384"/>
    <w:rsid w:val="003F1AEC"/>
    <w:rsid w:val="003F2967"/>
    <w:rsid w:val="003F39C8"/>
    <w:rsid w:val="003F5A0F"/>
    <w:rsid w:val="003F7F8C"/>
    <w:rsid w:val="00404CC0"/>
    <w:rsid w:val="00410CC6"/>
    <w:rsid w:val="0041364A"/>
    <w:rsid w:val="00413A4A"/>
    <w:rsid w:val="00415EEF"/>
    <w:rsid w:val="0042415D"/>
    <w:rsid w:val="00424C9C"/>
    <w:rsid w:val="00426CCC"/>
    <w:rsid w:val="004308F1"/>
    <w:rsid w:val="004331B9"/>
    <w:rsid w:val="00437444"/>
    <w:rsid w:val="004377E5"/>
    <w:rsid w:val="004453B3"/>
    <w:rsid w:val="00447D36"/>
    <w:rsid w:val="004536CB"/>
    <w:rsid w:val="00454240"/>
    <w:rsid w:val="00454A0A"/>
    <w:rsid w:val="0045603C"/>
    <w:rsid w:val="00457D91"/>
    <w:rsid w:val="00460E1C"/>
    <w:rsid w:val="00462489"/>
    <w:rsid w:val="0046424A"/>
    <w:rsid w:val="0047195A"/>
    <w:rsid w:val="0048414C"/>
    <w:rsid w:val="0048623A"/>
    <w:rsid w:val="00490524"/>
    <w:rsid w:val="00490C7A"/>
    <w:rsid w:val="004A305A"/>
    <w:rsid w:val="004A3C89"/>
    <w:rsid w:val="004A6E3A"/>
    <w:rsid w:val="004B7558"/>
    <w:rsid w:val="004C37A4"/>
    <w:rsid w:val="004C68B0"/>
    <w:rsid w:val="004C6FD4"/>
    <w:rsid w:val="004D08B2"/>
    <w:rsid w:val="004D0A16"/>
    <w:rsid w:val="004D3CCE"/>
    <w:rsid w:val="004D5ADF"/>
    <w:rsid w:val="004D628A"/>
    <w:rsid w:val="004E46F2"/>
    <w:rsid w:val="004E52F3"/>
    <w:rsid w:val="004E69B8"/>
    <w:rsid w:val="004E7019"/>
    <w:rsid w:val="004E7AA0"/>
    <w:rsid w:val="004F1ADE"/>
    <w:rsid w:val="004F3B18"/>
    <w:rsid w:val="004F3DBE"/>
    <w:rsid w:val="0050329B"/>
    <w:rsid w:val="00506567"/>
    <w:rsid w:val="00506ABC"/>
    <w:rsid w:val="00513C23"/>
    <w:rsid w:val="0051415A"/>
    <w:rsid w:val="005171B0"/>
    <w:rsid w:val="00517ECC"/>
    <w:rsid w:val="0052622D"/>
    <w:rsid w:val="00531B2D"/>
    <w:rsid w:val="00536648"/>
    <w:rsid w:val="00537934"/>
    <w:rsid w:val="0055477B"/>
    <w:rsid w:val="00555195"/>
    <w:rsid w:val="00557BA2"/>
    <w:rsid w:val="0056255D"/>
    <w:rsid w:val="0056371C"/>
    <w:rsid w:val="005667B7"/>
    <w:rsid w:val="005672F7"/>
    <w:rsid w:val="00567644"/>
    <w:rsid w:val="005711D3"/>
    <w:rsid w:val="00573A65"/>
    <w:rsid w:val="005777B3"/>
    <w:rsid w:val="00577B81"/>
    <w:rsid w:val="00581D0B"/>
    <w:rsid w:val="00582F38"/>
    <w:rsid w:val="005955DE"/>
    <w:rsid w:val="005A11D5"/>
    <w:rsid w:val="005A15EF"/>
    <w:rsid w:val="005B601F"/>
    <w:rsid w:val="005B6816"/>
    <w:rsid w:val="005B686B"/>
    <w:rsid w:val="005C39D2"/>
    <w:rsid w:val="005C3C3D"/>
    <w:rsid w:val="005C6CB9"/>
    <w:rsid w:val="005D0FA8"/>
    <w:rsid w:val="005E11B4"/>
    <w:rsid w:val="005E1D93"/>
    <w:rsid w:val="005E2BA7"/>
    <w:rsid w:val="005E6AB8"/>
    <w:rsid w:val="005F124B"/>
    <w:rsid w:val="005F3558"/>
    <w:rsid w:val="005F38AA"/>
    <w:rsid w:val="00600EE0"/>
    <w:rsid w:val="006043B7"/>
    <w:rsid w:val="006107E5"/>
    <w:rsid w:val="006169A4"/>
    <w:rsid w:val="006206A4"/>
    <w:rsid w:val="006215D7"/>
    <w:rsid w:val="00625B25"/>
    <w:rsid w:val="0063562D"/>
    <w:rsid w:val="006411FB"/>
    <w:rsid w:val="0064295C"/>
    <w:rsid w:val="00653590"/>
    <w:rsid w:val="0065364D"/>
    <w:rsid w:val="00656150"/>
    <w:rsid w:val="006600A2"/>
    <w:rsid w:val="00664445"/>
    <w:rsid w:val="00667424"/>
    <w:rsid w:val="006707DE"/>
    <w:rsid w:val="006719D2"/>
    <w:rsid w:val="00672A55"/>
    <w:rsid w:val="006756E4"/>
    <w:rsid w:val="0067644F"/>
    <w:rsid w:val="00676C51"/>
    <w:rsid w:val="006777CD"/>
    <w:rsid w:val="0067793A"/>
    <w:rsid w:val="00680183"/>
    <w:rsid w:val="006819D2"/>
    <w:rsid w:val="00681FC6"/>
    <w:rsid w:val="00685781"/>
    <w:rsid w:val="006867BE"/>
    <w:rsid w:val="0068680B"/>
    <w:rsid w:val="00692D7E"/>
    <w:rsid w:val="006964AF"/>
    <w:rsid w:val="0069785F"/>
    <w:rsid w:val="006A1776"/>
    <w:rsid w:val="006A4AA2"/>
    <w:rsid w:val="006A638B"/>
    <w:rsid w:val="006A65B2"/>
    <w:rsid w:val="006B05AB"/>
    <w:rsid w:val="006B07D7"/>
    <w:rsid w:val="006B1243"/>
    <w:rsid w:val="006B3B8B"/>
    <w:rsid w:val="006B6214"/>
    <w:rsid w:val="006B6B3B"/>
    <w:rsid w:val="006C2C44"/>
    <w:rsid w:val="006C4E6A"/>
    <w:rsid w:val="006C507D"/>
    <w:rsid w:val="006C5E7A"/>
    <w:rsid w:val="006D1352"/>
    <w:rsid w:val="006D42B0"/>
    <w:rsid w:val="006D526C"/>
    <w:rsid w:val="006D6B11"/>
    <w:rsid w:val="006E4E55"/>
    <w:rsid w:val="006F10F0"/>
    <w:rsid w:val="006F3C87"/>
    <w:rsid w:val="006F4C8A"/>
    <w:rsid w:val="006F6010"/>
    <w:rsid w:val="006F652E"/>
    <w:rsid w:val="0070368A"/>
    <w:rsid w:val="00703DDC"/>
    <w:rsid w:val="00710624"/>
    <w:rsid w:val="007119E0"/>
    <w:rsid w:val="00715BF1"/>
    <w:rsid w:val="0072141F"/>
    <w:rsid w:val="007239A5"/>
    <w:rsid w:val="00723BE8"/>
    <w:rsid w:val="00725ADB"/>
    <w:rsid w:val="00726B3F"/>
    <w:rsid w:val="00727637"/>
    <w:rsid w:val="00731856"/>
    <w:rsid w:val="0073686A"/>
    <w:rsid w:val="00743A37"/>
    <w:rsid w:val="00750D4B"/>
    <w:rsid w:val="007542ED"/>
    <w:rsid w:val="00755291"/>
    <w:rsid w:val="00760A44"/>
    <w:rsid w:val="00761EB3"/>
    <w:rsid w:val="00765B0F"/>
    <w:rsid w:val="00772443"/>
    <w:rsid w:val="00777265"/>
    <w:rsid w:val="0077737D"/>
    <w:rsid w:val="00777E5E"/>
    <w:rsid w:val="007809BC"/>
    <w:rsid w:val="0078280A"/>
    <w:rsid w:val="00790F26"/>
    <w:rsid w:val="00795751"/>
    <w:rsid w:val="00795D4D"/>
    <w:rsid w:val="00796782"/>
    <w:rsid w:val="007A0870"/>
    <w:rsid w:val="007A507D"/>
    <w:rsid w:val="007B2091"/>
    <w:rsid w:val="007B2095"/>
    <w:rsid w:val="007B26EC"/>
    <w:rsid w:val="007C1FC7"/>
    <w:rsid w:val="007C41AB"/>
    <w:rsid w:val="007D0334"/>
    <w:rsid w:val="007D2D22"/>
    <w:rsid w:val="007D2E1D"/>
    <w:rsid w:val="007D346C"/>
    <w:rsid w:val="007E08EF"/>
    <w:rsid w:val="007F092C"/>
    <w:rsid w:val="007F2F5E"/>
    <w:rsid w:val="007F3D43"/>
    <w:rsid w:val="008033DF"/>
    <w:rsid w:val="00804593"/>
    <w:rsid w:val="00820257"/>
    <w:rsid w:val="00822F07"/>
    <w:rsid w:val="00825C0D"/>
    <w:rsid w:val="00832398"/>
    <w:rsid w:val="0083255D"/>
    <w:rsid w:val="00836B17"/>
    <w:rsid w:val="00841407"/>
    <w:rsid w:val="00841554"/>
    <w:rsid w:val="008415B3"/>
    <w:rsid w:val="00844A15"/>
    <w:rsid w:val="00847D1F"/>
    <w:rsid w:val="00850CE3"/>
    <w:rsid w:val="00850E79"/>
    <w:rsid w:val="00851E06"/>
    <w:rsid w:val="00862FED"/>
    <w:rsid w:val="00863902"/>
    <w:rsid w:val="00865EE0"/>
    <w:rsid w:val="00870B9D"/>
    <w:rsid w:val="00872164"/>
    <w:rsid w:val="00876809"/>
    <w:rsid w:val="00881EF6"/>
    <w:rsid w:val="008853EB"/>
    <w:rsid w:val="008932D8"/>
    <w:rsid w:val="008940EE"/>
    <w:rsid w:val="008941B2"/>
    <w:rsid w:val="00895D7F"/>
    <w:rsid w:val="008A1977"/>
    <w:rsid w:val="008B08A6"/>
    <w:rsid w:val="008B6C9B"/>
    <w:rsid w:val="008C07A4"/>
    <w:rsid w:val="008C1050"/>
    <w:rsid w:val="008C12BC"/>
    <w:rsid w:val="008C32E7"/>
    <w:rsid w:val="008C3662"/>
    <w:rsid w:val="008C594F"/>
    <w:rsid w:val="008D267B"/>
    <w:rsid w:val="008D447F"/>
    <w:rsid w:val="008D5616"/>
    <w:rsid w:val="008F0354"/>
    <w:rsid w:val="008F46AD"/>
    <w:rsid w:val="008F4F9F"/>
    <w:rsid w:val="008F5F16"/>
    <w:rsid w:val="008F796F"/>
    <w:rsid w:val="00906CA4"/>
    <w:rsid w:val="0091551F"/>
    <w:rsid w:val="00930EDE"/>
    <w:rsid w:val="00932277"/>
    <w:rsid w:val="00933AAD"/>
    <w:rsid w:val="0093518A"/>
    <w:rsid w:val="009363B8"/>
    <w:rsid w:val="009461AE"/>
    <w:rsid w:val="00953032"/>
    <w:rsid w:val="00956770"/>
    <w:rsid w:val="00960C9C"/>
    <w:rsid w:val="00963A33"/>
    <w:rsid w:val="00967901"/>
    <w:rsid w:val="0098238E"/>
    <w:rsid w:val="009840F9"/>
    <w:rsid w:val="00984A09"/>
    <w:rsid w:val="00990A79"/>
    <w:rsid w:val="0099430E"/>
    <w:rsid w:val="00997A6E"/>
    <w:rsid w:val="009A1758"/>
    <w:rsid w:val="009A268E"/>
    <w:rsid w:val="009A2CF4"/>
    <w:rsid w:val="009A632E"/>
    <w:rsid w:val="009B159E"/>
    <w:rsid w:val="009B6185"/>
    <w:rsid w:val="009B68A4"/>
    <w:rsid w:val="009B7AD7"/>
    <w:rsid w:val="009C63CD"/>
    <w:rsid w:val="009D1FCA"/>
    <w:rsid w:val="009D743F"/>
    <w:rsid w:val="009E0418"/>
    <w:rsid w:val="009E4D30"/>
    <w:rsid w:val="009E6289"/>
    <w:rsid w:val="009F2F2D"/>
    <w:rsid w:val="009F3692"/>
    <w:rsid w:val="009F580B"/>
    <w:rsid w:val="00A0123C"/>
    <w:rsid w:val="00A01882"/>
    <w:rsid w:val="00A01C7E"/>
    <w:rsid w:val="00A15CBD"/>
    <w:rsid w:val="00A16078"/>
    <w:rsid w:val="00A1632F"/>
    <w:rsid w:val="00A17929"/>
    <w:rsid w:val="00A22228"/>
    <w:rsid w:val="00A24507"/>
    <w:rsid w:val="00A32417"/>
    <w:rsid w:val="00A33D6D"/>
    <w:rsid w:val="00A40F94"/>
    <w:rsid w:val="00A472C0"/>
    <w:rsid w:val="00A476E6"/>
    <w:rsid w:val="00A47851"/>
    <w:rsid w:val="00A55CE2"/>
    <w:rsid w:val="00A56B77"/>
    <w:rsid w:val="00A6770E"/>
    <w:rsid w:val="00A67C42"/>
    <w:rsid w:val="00A7315C"/>
    <w:rsid w:val="00A81A88"/>
    <w:rsid w:val="00A83288"/>
    <w:rsid w:val="00A902A5"/>
    <w:rsid w:val="00A9098A"/>
    <w:rsid w:val="00A927B1"/>
    <w:rsid w:val="00A946B4"/>
    <w:rsid w:val="00A94AD7"/>
    <w:rsid w:val="00A96538"/>
    <w:rsid w:val="00AA56CE"/>
    <w:rsid w:val="00AB46F9"/>
    <w:rsid w:val="00AB6695"/>
    <w:rsid w:val="00AC01A8"/>
    <w:rsid w:val="00AC20E7"/>
    <w:rsid w:val="00AC34CD"/>
    <w:rsid w:val="00AC4D97"/>
    <w:rsid w:val="00AC794C"/>
    <w:rsid w:val="00AD0AEE"/>
    <w:rsid w:val="00AD2E44"/>
    <w:rsid w:val="00AD3382"/>
    <w:rsid w:val="00AD51E5"/>
    <w:rsid w:val="00AD6E8B"/>
    <w:rsid w:val="00AE4C57"/>
    <w:rsid w:val="00AE6FD1"/>
    <w:rsid w:val="00AF1C88"/>
    <w:rsid w:val="00AF1F3B"/>
    <w:rsid w:val="00AF297F"/>
    <w:rsid w:val="00AF3481"/>
    <w:rsid w:val="00B0408E"/>
    <w:rsid w:val="00B04AD3"/>
    <w:rsid w:val="00B1100C"/>
    <w:rsid w:val="00B11524"/>
    <w:rsid w:val="00B12606"/>
    <w:rsid w:val="00B13D4E"/>
    <w:rsid w:val="00B151AD"/>
    <w:rsid w:val="00B2345D"/>
    <w:rsid w:val="00B23678"/>
    <w:rsid w:val="00B2386C"/>
    <w:rsid w:val="00B23BD2"/>
    <w:rsid w:val="00B244D6"/>
    <w:rsid w:val="00B32B43"/>
    <w:rsid w:val="00B33AAD"/>
    <w:rsid w:val="00B37AB8"/>
    <w:rsid w:val="00B37BB4"/>
    <w:rsid w:val="00B42C0B"/>
    <w:rsid w:val="00B4436D"/>
    <w:rsid w:val="00B444BC"/>
    <w:rsid w:val="00B44C0C"/>
    <w:rsid w:val="00B46D6A"/>
    <w:rsid w:val="00B47259"/>
    <w:rsid w:val="00B52BE6"/>
    <w:rsid w:val="00B541B3"/>
    <w:rsid w:val="00B557A3"/>
    <w:rsid w:val="00B6129C"/>
    <w:rsid w:val="00B617F1"/>
    <w:rsid w:val="00B806B4"/>
    <w:rsid w:val="00B81E0E"/>
    <w:rsid w:val="00B9021B"/>
    <w:rsid w:val="00B915DC"/>
    <w:rsid w:val="00B92330"/>
    <w:rsid w:val="00B93501"/>
    <w:rsid w:val="00B96959"/>
    <w:rsid w:val="00BA5F58"/>
    <w:rsid w:val="00BA7714"/>
    <w:rsid w:val="00BB3095"/>
    <w:rsid w:val="00BC0068"/>
    <w:rsid w:val="00BC7956"/>
    <w:rsid w:val="00BD0DAD"/>
    <w:rsid w:val="00BD1BE5"/>
    <w:rsid w:val="00BD5E70"/>
    <w:rsid w:val="00BE22EC"/>
    <w:rsid w:val="00BE46E6"/>
    <w:rsid w:val="00BE7BB8"/>
    <w:rsid w:val="00BF0651"/>
    <w:rsid w:val="00BF1E5E"/>
    <w:rsid w:val="00BF71B0"/>
    <w:rsid w:val="00C06DF3"/>
    <w:rsid w:val="00C128EE"/>
    <w:rsid w:val="00C1309B"/>
    <w:rsid w:val="00C15AC7"/>
    <w:rsid w:val="00C160FB"/>
    <w:rsid w:val="00C17E6A"/>
    <w:rsid w:val="00C20B70"/>
    <w:rsid w:val="00C233F3"/>
    <w:rsid w:val="00C25E19"/>
    <w:rsid w:val="00C27B54"/>
    <w:rsid w:val="00C30FE9"/>
    <w:rsid w:val="00C31A72"/>
    <w:rsid w:val="00C3459D"/>
    <w:rsid w:val="00C446EC"/>
    <w:rsid w:val="00C54641"/>
    <w:rsid w:val="00C56FEC"/>
    <w:rsid w:val="00C57256"/>
    <w:rsid w:val="00C57C5D"/>
    <w:rsid w:val="00C57E8F"/>
    <w:rsid w:val="00C602A2"/>
    <w:rsid w:val="00C61E3B"/>
    <w:rsid w:val="00C67C18"/>
    <w:rsid w:val="00C8557C"/>
    <w:rsid w:val="00C923C4"/>
    <w:rsid w:val="00C97B31"/>
    <w:rsid w:val="00CA187B"/>
    <w:rsid w:val="00CA4031"/>
    <w:rsid w:val="00CA5219"/>
    <w:rsid w:val="00CB11EA"/>
    <w:rsid w:val="00CC0EE7"/>
    <w:rsid w:val="00CC100C"/>
    <w:rsid w:val="00CC2647"/>
    <w:rsid w:val="00CC37FB"/>
    <w:rsid w:val="00CC49CA"/>
    <w:rsid w:val="00CE2558"/>
    <w:rsid w:val="00CE3932"/>
    <w:rsid w:val="00CF0496"/>
    <w:rsid w:val="00CF27D5"/>
    <w:rsid w:val="00CF6C49"/>
    <w:rsid w:val="00CF715B"/>
    <w:rsid w:val="00CF760E"/>
    <w:rsid w:val="00D01ED8"/>
    <w:rsid w:val="00D04CC2"/>
    <w:rsid w:val="00D04F48"/>
    <w:rsid w:val="00D0530C"/>
    <w:rsid w:val="00D12A7F"/>
    <w:rsid w:val="00D13F2F"/>
    <w:rsid w:val="00D216AF"/>
    <w:rsid w:val="00D27283"/>
    <w:rsid w:val="00D27F7E"/>
    <w:rsid w:val="00D309DE"/>
    <w:rsid w:val="00D44A1B"/>
    <w:rsid w:val="00D456C9"/>
    <w:rsid w:val="00D46F9A"/>
    <w:rsid w:val="00D5059D"/>
    <w:rsid w:val="00D524BF"/>
    <w:rsid w:val="00D541BF"/>
    <w:rsid w:val="00D54D17"/>
    <w:rsid w:val="00D6046A"/>
    <w:rsid w:val="00D671D4"/>
    <w:rsid w:val="00D71B5B"/>
    <w:rsid w:val="00D81327"/>
    <w:rsid w:val="00D8528D"/>
    <w:rsid w:val="00D85E32"/>
    <w:rsid w:val="00D8730C"/>
    <w:rsid w:val="00D90EE2"/>
    <w:rsid w:val="00D95155"/>
    <w:rsid w:val="00D967A0"/>
    <w:rsid w:val="00DA5061"/>
    <w:rsid w:val="00DA656B"/>
    <w:rsid w:val="00DB237B"/>
    <w:rsid w:val="00DB69AE"/>
    <w:rsid w:val="00DB727E"/>
    <w:rsid w:val="00DC5208"/>
    <w:rsid w:val="00DD0CE1"/>
    <w:rsid w:val="00DD2B67"/>
    <w:rsid w:val="00DF476A"/>
    <w:rsid w:val="00DF7A7B"/>
    <w:rsid w:val="00E00C88"/>
    <w:rsid w:val="00E02492"/>
    <w:rsid w:val="00E02542"/>
    <w:rsid w:val="00E02579"/>
    <w:rsid w:val="00E117AD"/>
    <w:rsid w:val="00E12762"/>
    <w:rsid w:val="00E231A5"/>
    <w:rsid w:val="00E3185D"/>
    <w:rsid w:val="00E34BA1"/>
    <w:rsid w:val="00E34D5D"/>
    <w:rsid w:val="00E36865"/>
    <w:rsid w:val="00E436B1"/>
    <w:rsid w:val="00E43992"/>
    <w:rsid w:val="00E4754F"/>
    <w:rsid w:val="00E47F82"/>
    <w:rsid w:val="00E5073D"/>
    <w:rsid w:val="00E60A3B"/>
    <w:rsid w:val="00E62047"/>
    <w:rsid w:val="00E6260A"/>
    <w:rsid w:val="00E65363"/>
    <w:rsid w:val="00E750E5"/>
    <w:rsid w:val="00E77ACE"/>
    <w:rsid w:val="00E81580"/>
    <w:rsid w:val="00E844F3"/>
    <w:rsid w:val="00E86AF3"/>
    <w:rsid w:val="00E91E1B"/>
    <w:rsid w:val="00E926D3"/>
    <w:rsid w:val="00E96981"/>
    <w:rsid w:val="00E96DCF"/>
    <w:rsid w:val="00EA113C"/>
    <w:rsid w:val="00EA190C"/>
    <w:rsid w:val="00EA3488"/>
    <w:rsid w:val="00EA3768"/>
    <w:rsid w:val="00EA45CB"/>
    <w:rsid w:val="00EB1FA6"/>
    <w:rsid w:val="00EB504D"/>
    <w:rsid w:val="00EB6D0B"/>
    <w:rsid w:val="00EC20B7"/>
    <w:rsid w:val="00EC2369"/>
    <w:rsid w:val="00EC34D7"/>
    <w:rsid w:val="00EC3D94"/>
    <w:rsid w:val="00EC4B5C"/>
    <w:rsid w:val="00ED4C7B"/>
    <w:rsid w:val="00ED56F6"/>
    <w:rsid w:val="00EE6AC9"/>
    <w:rsid w:val="00EF08EA"/>
    <w:rsid w:val="00EF0C33"/>
    <w:rsid w:val="00EF23A8"/>
    <w:rsid w:val="00EF339F"/>
    <w:rsid w:val="00EF5AD4"/>
    <w:rsid w:val="00EF5C74"/>
    <w:rsid w:val="00F04885"/>
    <w:rsid w:val="00F10B8C"/>
    <w:rsid w:val="00F12547"/>
    <w:rsid w:val="00F15A92"/>
    <w:rsid w:val="00F1784A"/>
    <w:rsid w:val="00F254B2"/>
    <w:rsid w:val="00F31F8B"/>
    <w:rsid w:val="00F3263D"/>
    <w:rsid w:val="00F32979"/>
    <w:rsid w:val="00F35453"/>
    <w:rsid w:val="00F43005"/>
    <w:rsid w:val="00F43ADD"/>
    <w:rsid w:val="00F46A33"/>
    <w:rsid w:val="00F51F0E"/>
    <w:rsid w:val="00F545FA"/>
    <w:rsid w:val="00F56CF7"/>
    <w:rsid w:val="00F6413F"/>
    <w:rsid w:val="00F64879"/>
    <w:rsid w:val="00F6564A"/>
    <w:rsid w:val="00F6587D"/>
    <w:rsid w:val="00F739AD"/>
    <w:rsid w:val="00F740EB"/>
    <w:rsid w:val="00F844EA"/>
    <w:rsid w:val="00F87C73"/>
    <w:rsid w:val="00F951C2"/>
    <w:rsid w:val="00FA56B7"/>
    <w:rsid w:val="00FA5A62"/>
    <w:rsid w:val="00FA606F"/>
    <w:rsid w:val="00FB2138"/>
    <w:rsid w:val="00FB44D5"/>
    <w:rsid w:val="00FC15E7"/>
    <w:rsid w:val="00FC3BBE"/>
    <w:rsid w:val="00FE3A6E"/>
    <w:rsid w:val="00FE4851"/>
    <w:rsid w:val="00FE6A6B"/>
    <w:rsid w:val="00FE78E3"/>
    <w:rsid w:val="00FF032B"/>
    <w:rsid w:val="00FF11E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6665DC8"/>
  <w15:docId w15:val="{1E954A30-5415-40FD-B776-5F87E10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164"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rka.vondrackova@crestco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xusnorton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lexxusnorto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arie.cimpl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686A-43C6-4BC7-808D-B99DFC2B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665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5</cp:revision>
  <cp:lastPrinted>2017-09-13T12:31:00Z</cp:lastPrinted>
  <dcterms:created xsi:type="dcterms:W3CDTF">2017-10-16T14:33:00Z</dcterms:created>
  <dcterms:modified xsi:type="dcterms:W3CDTF">2017-10-17T07:44:00Z</dcterms:modified>
</cp:coreProperties>
</file>